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0156" w14:textId="290B0E37"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E93D36">
        <w:rPr>
          <w:noProof/>
        </w:rPr>
        <w:t xml:space="preserve">Improvement and Innovation Board </w:t>
      </w:r>
    </w:p>
    <w:p w14:paraId="48F31F7A" w14:textId="736D7AAF" w:rsidR="0088301E" w:rsidRPr="003566B0" w:rsidRDefault="0088301E" w:rsidP="00076282">
      <w:pPr>
        <w:spacing w:before="0" w:after="120"/>
        <w:ind w:firstLine="0"/>
        <w:rPr>
          <w:color w:val="FF0000"/>
        </w:rPr>
      </w:pPr>
      <w:r w:rsidRPr="003566B0">
        <w:rPr>
          <w:b/>
          <w:bCs/>
        </w:rPr>
        <w:t>Date:</w:t>
      </w:r>
      <w:r>
        <w:t xml:space="preserve"> </w:t>
      </w:r>
      <w:r w:rsidR="00861705">
        <w:t>15</w:t>
      </w:r>
      <w:r w:rsidR="00E93D36">
        <w:t xml:space="preserve"> December 2022 </w:t>
      </w:r>
    </w:p>
    <w:p w14:paraId="39F52046" w14:textId="77777777" w:rsidR="00076282" w:rsidRDefault="00076282" w:rsidP="004748F8">
      <w:pPr>
        <w:pStyle w:val="Heading1"/>
        <w:rPr>
          <w:sz w:val="32"/>
          <w:szCs w:val="32"/>
        </w:rPr>
      </w:pPr>
    </w:p>
    <w:p w14:paraId="75E4B33E" w14:textId="7CC1FC45" w:rsidR="002D013E" w:rsidRPr="00076282" w:rsidRDefault="00E93D36" w:rsidP="004748F8">
      <w:pPr>
        <w:pStyle w:val="Heading1"/>
        <w:rPr>
          <w:sz w:val="32"/>
          <w:szCs w:val="32"/>
        </w:rPr>
      </w:pPr>
      <w:r>
        <w:rPr>
          <w:sz w:val="32"/>
          <w:szCs w:val="32"/>
        </w:rPr>
        <w:t xml:space="preserve">Innovation Zone 2023 Update </w:t>
      </w:r>
    </w:p>
    <w:p w14:paraId="61BD5ACA" w14:textId="77777777" w:rsidR="00CA5846" w:rsidRPr="00FF5DFA" w:rsidRDefault="00B56823" w:rsidP="00AE33E9">
      <w:pPr>
        <w:pStyle w:val="Heading2"/>
      </w:pPr>
      <w:r w:rsidRPr="00FF5DFA">
        <w:t>Purpose of report</w:t>
      </w:r>
    </w:p>
    <w:p w14:paraId="3850EE98" w14:textId="385AC1C6" w:rsidR="00B56823" w:rsidRDefault="00B56823" w:rsidP="00425C92">
      <w:pPr>
        <w:spacing w:before="0" w:after="120" w:line="276" w:lineRule="auto"/>
        <w:ind w:firstLine="0"/>
      </w:pPr>
      <w:r>
        <w:t>For direction</w:t>
      </w:r>
      <w:r w:rsidR="004831BE">
        <w:t>.</w:t>
      </w:r>
      <w:r w:rsidR="006F1D90">
        <w:t xml:space="preserve"> </w:t>
      </w:r>
    </w:p>
    <w:p w14:paraId="13DE16B0" w14:textId="77777777" w:rsidR="00C77025" w:rsidRDefault="00B56823" w:rsidP="00AE33E9">
      <w:pPr>
        <w:pStyle w:val="Heading2"/>
      </w:pPr>
      <w:r>
        <w:t>Summary</w:t>
      </w:r>
    </w:p>
    <w:p w14:paraId="0E01ABD1" w14:textId="145BD30E" w:rsidR="00EC6BBD" w:rsidRPr="00EC6BBD" w:rsidRDefault="00EC6BBD" w:rsidP="00EC6BBD">
      <w:pPr>
        <w:spacing w:before="0" w:after="160"/>
        <w:ind w:firstLine="0"/>
        <w:rPr>
          <w:color w:val="000000" w:themeColor="text1"/>
        </w:rPr>
      </w:pPr>
      <w:r w:rsidRPr="00EC6BBD">
        <w:rPr>
          <w:color w:val="000000" w:themeColor="text1"/>
        </w:rPr>
        <w:t>This report provides an update on the proposed approach to the Innovation Zone 2023 as part of the LGA Annual Conference. The report includes an outline of the purpose of the Zone, the focuses of next year’s Innovation Zone and opportunities for member involvement. It asks for Member views on the approach to be taken</w:t>
      </w:r>
      <w:r w:rsidR="00861705">
        <w:rPr>
          <w:color w:val="000000" w:themeColor="text1"/>
        </w:rPr>
        <w:t xml:space="preserve"> and volunteers for the </w:t>
      </w:r>
      <w:r w:rsidR="00861705" w:rsidRPr="00141651">
        <w:rPr>
          <w:rFonts w:cs="Arial"/>
        </w:rPr>
        <w:t>member-led Innovation</w:t>
      </w:r>
      <w:r w:rsidR="00861705">
        <w:rPr>
          <w:rFonts w:cs="Arial"/>
        </w:rPr>
        <w:t xml:space="preserve"> Zone</w:t>
      </w:r>
      <w:r w:rsidR="00861705" w:rsidRPr="00141651">
        <w:rPr>
          <w:rFonts w:cs="Arial"/>
        </w:rPr>
        <w:t xml:space="preserve"> working group</w:t>
      </w:r>
      <w:r w:rsidRPr="00EC6BBD">
        <w:rPr>
          <w:color w:val="000000" w:themeColor="text1"/>
        </w:rPr>
        <w:t xml:space="preserve">. </w:t>
      </w:r>
    </w:p>
    <w:p w14:paraId="6427F619" w14:textId="79064912"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49A7E2D2"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7B6D6E23" w14:textId="6D144972" w:rsidR="00BA7033" w:rsidRDefault="00BA7033" w:rsidP="00BA7033">
      <w:pPr>
        <w:pBdr>
          <w:top w:val="single" w:sz="4" w:space="5" w:color="auto"/>
          <w:left w:val="single" w:sz="4" w:space="0" w:color="auto"/>
          <w:bottom w:val="single" w:sz="4" w:space="5" w:color="auto"/>
          <w:right w:val="single" w:sz="4" w:space="4" w:color="auto"/>
        </w:pBdr>
        <w:spacing w:after="160"/>
        <w:ind w:firstLine="0"/>
      </w:pPr>
      <w:r>
        <w:t xml:space="preserve">It is recommended that the </w:t>
      </w:r>
      <w:r w:rsidR="00861705">
        <w:t>board</w:t>
      </w:r>
      <w:r>
        <w:t xml:space="preserve"> note the report and discuss initial ideas for the format of the 2023 Innovation Zone including format of delivery. </w:t>
      </w:r>
    </w:p>
    <w:p w14:paraId="6818104B" w14:textId="77777777" w:rsidR="00BA7033" w:rsidRDefault="00BA7033" w:rsidP="00BA7033">
      <w:pPr>
        <w:pBdr>
          <w:top w:val="single" w:sz="4" w:space="5" w:color="auto"/>
          <w:left w:val="single" w:sz="4" w:space="0" w:color="auto"/>
          <w:bottom w:val="single" w:sz="4" w:space="5" w:color="auto"/>
          <w:right w:val="single" w:sz="4" w:space="4" w:color="auto"/>
        </w:pBdr>
        <w:spacing w:after="160"/>
        <w:ind w:firstLine="0"/>
      </w:pPr>
      <w:r>
        <w:t>Actions</w:t>
      </w:r>
    </w:p>
    <w:p w14:paraId="772B0EED" w14:textId="650CC4D2" w:rsidR="00BA7033" w:rsidRDefault="00BA7033" w:rsidP="00BA7033">
      <w:pPr>
        <w:pBdr>
          <w:top w:val="single" w:sz="4" w:space="5" w:color="auto"/>
          <w:left w:val="single" w:sz="4" w:space="0" w:color="auto"/>
          <w:bottom w:val="single" w:sz="4" w:space="5" w:color="auto"/>
          <w:right w:val="single" w:sz="4" w:space="4" w:color="auto"/>
        </w:pBdr>
        <w:spacing w:after="160"/>
        <w:ind w:firstLine="0"/>
      </w:pPr>
      <w:r>
        <w:t>1. Subject to Members’ comments, officers to progress the delivery of the Innovation Zone</w:t>
      </w:r>
    </w:p>
    <w:p w14:paraId="49E88B77" w14:textId="6D5984EC" w:rsidR="00BA7033" w:rsidRDefault="00BA7033" w:rsidP="00BA7033">
      <w:pPr>
        <w:pBdr>
          <w:top w:val="single" w:sz="4" w:space="5" w:color="auto"/>
          <w:left w:val="single" w:sz="4" w:space="0" w:color="auto"/>
          <w:bottom w:val="single" w:sz="4" w:space="5" w:color="auto"/>
          <w:right w:val="single" w:sz="4" w:space="4" w:color="auto"/>
        </w:pBdr>
        <w:spacing w:after="160"/>
        <w:ind w:firstLine="0"/>
      </w:pPr>
      <w:r>
        <w:t xml:space="preserve">2. Subject to Members’ comments, Innovation </w:t>
      </w:r>
      <w:r w:rsidR="00E53646">
        <w:t>Zone</w:t>
      </w:r>
      <w:r w:rsidR="001F6AF5">
        <w:t xml:space="preserve"> Member</w:t>
      </w:r>
      <w:r w:rsidR="00E53646">
        <w:t xml:space="preserve"> </w:t>
      </w:r>
      <w:r>
        <w:t xml:space="preserve">Working Group to be set up by officers to provide advice and guidance </w:t>
      </w:r>
    </w:p>
    <w:p w14:paraId="1CEF5D17" w14:textId="054AAD2A" w:rsidR="00BA7033" w:rsidRDefault="00BA7033" w:rsidP="00BA7033">
      <w:pPr>
        <w:pBdr>
          <w:top w:val="single" w:sz="4" w:space="5" w:color="auto"/>
          <w:left w:val="single" w:sz="4" w:space="0" w:color="auto"/>
          <w:bottom w:val="single" w:sz="4" w:space="5" w:color="auto"/>
          <w:right w:val="single" w:sz="4" w:space="4" w:color="auto"/>
        </w:pBdr>
        <w:spacing w:after="160"/>
        <w:ind w:firstLine="0"/>
      </w:pPr>
      <w:r>
        <w:t>3. Request for Members to share any significant examples of innovative practice from the sector with relevant officers</w:t>
      </w:r>
      <w:r w:rsidR="008F1AF3">
        <w:t xml:space="preserve"> to be potentially included in programme</w:t>
      </w:r>
    </w:p>
    <w:p w14:paraId="2BDA80C6" w14:textId="77777777" w:rsidR="001F77A5" w:rsidRDefault="001F77A5" w:rsidP="00AE33E9">
      <w:pPr>
        <w:pStyle w:val="Heading2"/>
      </w:pPr>
      <w:r>
        <w:t>Contact details</w:t>
      </w:r>
    </w:p>
    <w:p w14:paraId="788AFFB2" w14:textId="1603B299" w:rsidR="00B56823" w:rsidRDefault="00B56823" w:rsidP="00425C92">
      <w:pPr>
        <w:spacing w:before="0" w:after="120"/>
        <w:ind w:firstLine="0"/>
      </w:pPr>
      <w:r>
        <w:t xml:space="preserve">Contact officer: </w:t>
      </w:r>
      <w:r w:rsidR="00285415">
        <w:t>Katharine Goodger</w:t>
      </w:r>
      <w:r w:rsidR="004813F3">
        <w:t xml:space="preserve"> and Henry Butt</w:t>
      </w:r>
    </w:p>
    <w:p w14:paraId="078052B8" w14:textId="26E7455D" w:rsidR="00B56823" w:rsidRDefault="00B56823" w:rsidP="00425C92">
      <w:pPr>
        <w:spacing w:before="0" w:after="120"/>
        <w:ind w:firstLine="0"/>
      </w:pPr>
      <w:r>
        <w:t>Position:</w:t>
      </w:r>
      <w:r w:rsidR="00285415">
        <w:t xml:space="preserve"> Improvement Coordination and Strategy Advisor</w:t>
      </w:r>
      <w:r w:rsidR="004813F3">
        <w:t>s</w:t>
      </w:r>
    </w:p>
    <w:p w14:paraId="60F2047B" w14:textId="32002167" w:rsidR="00B56823" w:rsidRDefault="00B56823" w:rsidP="00425C92">
      <w:pPr>
        <w:spacing w:before="0" w:after="120"/>
        <w:ind w:firstLine="0"/>
      </w:pPr>
      <w:r>
        <w:t xml:space="preserve">Phone no: </w:t>
      </w:r>
      <w:r w:rsidR="00A06C99" w:rsidRPr="00A06C99">
        <w:rPr>
          <w:rFonts w:cs="Arial"/>
          <w:color w:val="000000" w:themeColor="text1"/>
          <w:lang w:eastAsia="en-GB"/>
        </w:rPr>
        <w:t>07818 562 932</w:t>
      </w:r>
      <w:r w:rsidR="00382A0E">
        <w:rPr>
          <w:rFonts w:cs="Arial"/>
          <w:color w:val="000000" w:themeColor="text1"/>
          <w:lang w:eastAsia="en-GB"/>
        </w:rPr>
        <w:t xml:space="preserve"> and </w:t>
      </w:r>
      <w:r w:rsidR="00BF27BB" w:rsidRPr="00BF27BB">
        <w:rPr>
          <w:rFonts w:cs="Arial"/>
          <w:color w:val="000000" w:themeColor="text1"/>
          <w:lang w:eastAsia="en-GB"/>
        </w:rPr>
        <w:t>07818</w:t>
      </w:r>
      <w:r w:rsidR="00BF27BB">
        <w:rPr>
          <w:rFonts w:cs="Arial"/>
          <w:color w:val="000000" w:themeColor="text1"/>
          <w:lang w:eastAsia="en-GB"/>
        </w:rPr>
        <w:t xml:space="preserve"> </w:t>
      </w:r>
      <w:r w:rsidR="00BF27BB" w:rsidRPr="00BF27BB">
        <w:rPr>
          <w:rFonts w:cs="Arial"/>
          <w:color w:val="000000" w:themeColor="text1"/>
          <w:lang w:eastAsia="en-GB"/>
        </w:rPr>
        <w:t>577</w:t>
      </w:r>
      <w:r w:rsidR="00BF27BB">
        <w:rPr>
          <w:rFonts w:cs="Arial"/>
          <w:color w:val="000000" w:themeColor="text1"/>
          <w:lang w:eastAsia="en-GB"/>
        </w:rPr>
        <w:t xml:space="preserve"> </w:t>
      </w:r>
      <w:r w:rsidR="00BF27BB" w:rsidRPr="00BF27BB">
        <w:rPr>
          <w:rFonts w:cs="Arial"/>
          <w:color w:val="000000" w:themeColor="text1"/>
          <w:lang w:eastAsia="en-GB"/>
        </w:rPr>
        <w:t>541</w:t>
      </w:r>
    </w:p>
    <w:p w14:paraId="3FA2BFE5" w14:textId="6DC253E3" w:rsidR="00B56823" w:rsidRDefault="00B56823" w:rsidP="00425C92">
      <w:pPr>
        <w:spacing w:before="0" w:after="120"/>
        <w:ind w:firstLine="0"/>
        <w:rPr>
          <w:rStyle w:val="Hyperlink"/>
        </w:rPr>
      </w:pPr>
      <w:r>
        <w:t>Email:</w:t>
      </w:r>
      <w:r>
        <w:tab/>
      </w:r>
      <w:hyperlink r:id="rId11" w:history="1">
        <w:r w:rsidR="00F1792F" w:rsidRPr="00D44FB5">
          <w:rPr>
            <w:rStyle w:val="Hyperlink"/>
          </w:rPr>
          <w:t>Katharine.Goodger@local.gov.uk</w:t>
        </w:r>
      </w:hyperlink>
      <w:r w:rsidR="00E2678C">
        <w:t xml:space="preserve"> </w:t>
      </w:r>
      <w:r w:rsidR="00382A0E">
        <w:t xml:space="preserve">and </w:t>
      </w:r>
      <w:hyperlink r:id="rId12" w:history="1">
        <w:r w:rsidR="00F1792F" w:rsidRPr="00D44FB5">
          <w:rPr>
            <w:rStyle w:val="Hyperlink"/>
          </w:rPr>
          <w:t>Henry.Butt@local.gov.uk</w:t>
        </w:r>
      </w:hyperlink>
      <w:r w:rsidR="00382A0E">
        <w:t xml:space="preserve"> </w:t>
      </w:r>
    </w:p>
    <w:p w14:paraId="6E96E455" w14:textId="059E73F3" w:rsidR="00076282" w:rsidRPr="00E2678C" w:rsidRDefault="00E2678C" w:rsidP="00E2678C">
      <w:pPr>
        <w:pStyle w:val="Heading1"/>
        <w:rPr>
          <w:sz w:val="32"/>
          <w:szCs w:val="32"/>
        </w:rPr>
      </w:pPr>
      <w:r>
        <w:rPr>
          <w:sz w:val="32"/>
          <w:szCs w:val="32"/>
        </w:rPr>
        <w:lastRenderedPageBreak/>
        <w:t>Innovation Zone 2023 Update</w:t>
      </w: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3FAE4AB8" w14:textId="2649423E" w:rsidR="00D54D98" w:rsidRDefault="00D54D98" w:rsidP="00A2595B">
      <w:pPr>
        <w:pStyle w:val="ListParagraph"/>
        <w:numPr>
          <w:ilvl w:val="0"/>
          <w:numId w:val="10"/>
        </w:numPr>
        <w:spacing w:line="259" w:lineRule="auto"/>
        <w:contextualSpacing/>
        <w:rPr>
          <w:rFonts w:cs="Arial"/>
        </w:rPr>
      </w:pPr>
      <w:r w:rsidRPr="00984324">
        <w:rPr>
          <w:rFonts w:cs="Arial"/>
        </w:rPr>
        <w:t xml:space="preserve">The Innovation Zone is a core part of the LGA’s Annual conference due to occur on </w:t>
      </w:r>
      <w:r w:rsidR="009F5C5A">
        <w:rPr>
          <w:rFonts w:cs="Arial"/>
        </w:rPr>
        <w:t>4</w:t>
      </w:r>
      <w:r w:rsidRPr="00984324">
        <w:rPr>
          <w:rFonts w:cs="Arial"/>
        </w:rPr>
        <w:t xml:space="preserve"> – </w:t>
      </w:r>
      <w:r w:rsidR="009F5C5A">
        <w:rPr>
          <w:rFonts w:cs="Arial"/>
        </w:rPr>
        <w:t>6</w:t>
      </w:r>
      <w:r w:rsidRPr="00984324">
        <w:rPr>
          <w:rFonts w:cs="Arial"/>
        </w:rPr>
        <w:t xml:space="preserve"> Ju</w:t>
      </w:r>
      <w:r w:rsidR="009F5C5A">
        <w:rPr>
          <w:rFonts w:cs="Arial"/>
        </w:rPr>
        <w:t>ly</w:t>
      </w:r>
      <w:r w:rsidRPr="00984324">
        <w:rPr>
          <w:rFonts w:cs="Arial"/>
        </w:rPr>
        <w:t xml:space="preserve"> in </w:t>
      </w:r>
      <w:r w:rsidR="009F5C5A">
        <w:rPr>
          <w:rFonts w:cs="Arial"/>
        </w:rPr>
        <w:t>Bournemouth</w:t>
      </w:r>
      <w:r w:rsidRPr="00984324">
        <w:rPr>
          <w:rFonts w:cs="Arial"/>
        </w:rPr>
        <w:t xml:space="preserve">. The Zone represents a vibrant and creative space separating itself from other parts of the conference by holding a series of open, walk-in, sessions throughout highlighting exciting and significant innovative ideas going on in the local government sector. </w:t>
      </w:r>
    </w:p>
    <w:p w14:paraId="637F03FC" w14:textId="77777777" w:rsidR="00A2595B" w:rsidRPr="00A2595B" w:rsidRDefault="00A2595B" w:rsidP="00A2595B">
      <w:pPr>
        <w:pStyle w:val="ListParagraph"/>
        <w:spacing w:line="259" w:lineRule="auto"/>
        <w:ind w:left="454" w:firstLine="0"/>
        <w:contextualSpacing/>
        <w:rPr>
          <w:rFonts w:cs="Arial"/>
        </w:rPr>
      </w:pPr>
    </w:p>
    <w:p w14:paraId="127265B6" w14:textId="269822D3" w:rsidR="00BA5321" w:rsidRPr="006D29FA" w:rsidRDefault="00D54D98" w:rsidP="006D29FA">
      <w:pPr>
        <w:pStyle w:val="ListParagraph"/>
        <w:numPr>
          <w:ilvl w:val="0"/>
          <w:numId w:val="10"/>
        </w:numPr>
        <w:spacing w:line="259" w:lineRule="auto"/>
        <w:contextualSpacing/>
        <w:rPr>
          <w:rFonts w:cs="Arial"/>
        </w:rPr>
      </w:pPr>
      <w:r w:rsidRPr="00984324">
        <w:rPr>
          <w:rFonts w:cs="Arial"/>
        </w:rPr>
        <w:t xml:space="preserve">The Innovation Zone </w:t>
      </w:r>
      <w:r>
        <w:rPr>
          <w:rFonts w:cs="Arial"/>
        </w:rPr>
        <w:t xml:space="preserve">offers an interactive space to share </w:t>
      </w:r>
      <w:r w:rsidRPr="00984324">
        <w:rPr>
          <w:rFonts w:cs="Arial"/>
        </w:rPr>
        <w:t>examples</w:t>
      </w:r>
      <w:r>
        <w:rPr>
          <w:rFonts w:cs="Arial"/>
        </w:rPr>
        <w:t xml:space="preserve"> of innovative practice</w:t>
      </w:r>
      <w:r w:rsidRPr="00984324">
        <w:rPr>
          <w:rFonts w:cs="Arial"/>
        </w:rPr>
        <w:t xml:space="preserve"> from</w:t>
      </w:r>
      <w:r>
        <w:rPr>
          <w:rFonts w:cs="Arial"/>
        </w:rPr>
        <w:t xml:space="preserve"> councils as well as</w:t>
      </w:r>
      <w:r w:rsidRPr="00984324">
        <w:rPr>
          <w:rFonts w:cs="Arial"/>
        </w:rPr>
        <w:t xml:space="preserve"> </w:t>
      </w:r>
      <w:r w:rsidR="00675A49">
        <w:rPr>
          <w:rFonts w:cs="Arial"/>
        </w:rPr>
        <w:t>wider partners</w:t>
      </w:r>
      <w:r w:rsidR="004B7A58">
        <w:rPr>
          <w:rFonts w:cs="Arial"/>
        </w:rPr>
        <w:t xml:space="preserve"> </w:t>
      </w:r>
      <w:r>
        <w:rPr>
          <w:rFonts w:cs="Arial"/>
        </w:rPr>
        <w:t>(including international organisations)</w:t>
      </w:r>
      <w:r w:rsidRPr="00984324">
        <w:rPr>
          <w:rFonts w:cs="Arial"/>
        </w:rPr>
        <w:t>, provid</w:t>
      </w:r>
      <w:r>
        <w:rPr>
          <w:rFonts w:cs="Arial"/>
        </w:rPr>
        <w:t>ed that</w:t>
      </w:r>
      <w:r w:rsidRPr="00984324">
        <w:rPr>
          <w:rFonts w:cs="Arial"/>
        </w:rPr>
        <w:t xml:space="preserve"> their session is </w:t>
      </w:r>
      <w:r w:rsidR="00785857">
        <w:rPr>
          <w:rFonts w:cs="Arial"/>
        </w:rPr>
        <w:t xml:space="preserve">in collaboration with </w:t>
      </w:r>
      <w:r w:rsidRPr="00984324">
        <w:rPr>
          <w:rFonts w:cs="Arial"/>
        </w:rPr>
        <w:t>local government</w:t>
      </w:r>
      <w:r>
        <w:rPr>
          <w:rFonts w:cs="Arial"/>
        </w:rPr>
        <w:t>.</w:t>
      </w:r>
    </w:p>
    <w:p w14:paraId="752594D4" w14:textId="47414D9C" w:rsidR="004748F8" w:rsidRDefault="007F354F" w:rsidP="004748F8">
      <w:pPr>
        <w:pStyle w:val="Heading2"/>
      </w:pPr>
      <w:r>
        <w:t>Approach to Sessions</w:t>
      </w:r>
      <w:r w:rsidR="00101F83" w:rsidRPr="009E5E45">
        <w:rPr>
          <w:color w:val="C00000"/>
        </w:rPr>
        <w:t xml:space="preserve"> </w:t>
      </w:r>
    </w:p>
    <w:p w14:paraId="27A6C19F" w14:textId="43A16FEA" w:rsidR="007F354F" w:rsidRDefault="007F354F" w:rsidP="00A2595B">
      <w:pPr>
        <w:pStyle w:val="ListParagraph"/>
        <w:numPr>
          <w:ilvl w:val="0"/>
          <w:numId w:val="10"/>
        </w:numPr>
        <w:spacing w:line="259" w:lineRule="auto"/>
        <w:contextualSpacing/>
        <w:rPr>
          <w:rFonts w:cs="Arial"/>
        </w:rPr>
      </w:pPr>
      <w:r w:rsidRPr="00984324">
        <w:rPr>
          <w:rFonts w:cs="Arial"/>
        </w:rPr>
        <w:t>The Innovation Zone 202</w:t>
      </w:r>
      <w:r>
        <w:rPr>
          <w:rFonts w:cs="Arial"/>
        </w:rPr>
        <w:t>3</w:t>
      </w:r>
      <w:r w:rsidRPr="00984324">
        <w:rPr>
          <w:rFonts w:cs="Arial"/>
        </w:rPr>
        <w:t xml:space="preserve"> comes at a significant time in </w:t>
      </w:r>
      <w:r>
        <w:rPr>
          <w:rFonts w:cs="Arial"/>
        </w:rPr>
        <w:t>l</w:t>
      </w:r>
      <w:r w:rsidRPr="00984324">
        <w:rPr>
          <w:rFonts w:cs="Arial"/>
        </w:rPr>
        <w:t xml:space="preserve">ocal </w:t>
      </w:r>
      <w:r>
        <w:rPr>
          <w:rFonts w:cs="Arial"/>
        </w:rPr>
        <w:t>g</w:t>
      </w:r>
      <w:r w:rsidRPr="00984324">
        <w:rPr>
          <w:rFonts w:cs="Arial"/>
        </w:rPr>
        <w:t xml:space="preserve">overnment as the sector looks to </w:t>
      </w:r>
      <w:r>
        <w:rPr>
          <w:rFonts w:cs="Arial"/>
        </w:rPr>
        <w:t xml:space="preserve">deal with </w:t>
      </w:r>
      <w:r w:rsidR="00677D41">
        <w:rPr>
          <w:rFonts w:cs="Arial"/>
        </w:rPr>
        <w:t xml:space="preserve">multiple challenges such as the </w:t>
      </w:r>
      <w:proofErr w:type="gramStart"/>
      <w:r w:rsidR="00677D41">
        <w:rPr>
          <w:rFonts w:cs="Arial"/>
        </w:rPr>
        <w:t>cost of living</w:t>
      </w:r>
      <w:proofErr w:type="gramEnd"/>
      <w:r w:rsidR="00677D41">
        <w:rPr>
          <w:rFonts w:cs="Arial"/>
        </w:rPr>
        <w:t xml:space="preserve"> crisis, energy crisis</w:t>
      </w:r>
      <w:r w:rsidR="00B7795D">
        <w:rPr>
          <w:rFonts w:cs="Arial"/>
        </w:rPr>
        <w:t xml:space="preserve"> and </w:t>
      </w:r>
      <w:r w:rsidR="00677D41">
        <w:rPr>
          <w:rFonts w:cs="Arial"/>
        </w:rPr>
        <w:t xml:space="preserve">rising inflation, </w:t>
      </w:r>
      <w:r w:rsidR="00B7795D">
        <w:rPr>
          <w:rFonts w:cs="Arial"/>
        </w:rPr>
        <w:t>whil</w:t>
      </w:r>
      <w:r w:rsidR="00785857">
        <w:rPr>
          <w:rFonts w:cs="Arial"/>
        </w:rPr>
        <w:t>st</w:t>
      </w:r>
      <w:r w:rsidR="00B7795D">
        <w:rPr>
          <w:rFonts w:cs="Arial"/>
        </w:rPr>
        <w:t xml:space="preserve"> </w:t>
      </w:r>
      <w:r w:rsidR="00785857">
        <w:rPr>
          <w:rFonts w:cs="Arial"/>
        </w:rPr>
        <w:t>councils</w:t>
      </w:r>
      <w:r w:rsidR="00263B6D">
        <w:rPr>
          <w:rFonts w:cs="Arial"/>
        </w:rPr>
        <w:t xml:space="preserve"> </w:t>
      </w:r>
      <w:r w:rsidR="00B7795D">
        <w:rPr>
          <w:rFonts w:cs="Arial"/>
        </w:rPr>
        <w:t xml:space="preserve">also </w:t>
      </w:r>
      <w:r w:rsidRPr="00984324">
        <w:rPr>
          <w:rFonts w:cs="Arial"/>
        </w:rPr>
        <w:t xml:space="preserve">drive delivery in response to the climate crisis and </w:t>
      </w:r>
      <w:r w:rsidR="00785857">
        <w:rPr>
          <w:rFonts w:cs="Arial"/>
        </w:rPr>
        <w:t xml:space="preserve">push to </w:t>
      </w:r>
      <w:r w:rsidRPr="00984324">
        <w:rPr>
          <w:rFonts w:cs="Arial"/>
        </w:rPr>
        <w:t>achieve local priorities including community engagement, economic regeneration</w:t>
      </w:r>
      <w:r>
        <w:rPr>
          <w:rFonts w:cs="Arial"/>
        </w:rPr>
        <w:t>,</w:t>
      </w:r>
      <w:r w:rsidRPr="00984324">
        <w:rPr>
          <w:rFonts w:cs="Arial"/>
        </w:rPr>
        <w:t xml:space="preserve"> </w:t>
      </w:r>
      <w:r w:rsidR="00263B6D" w:rsidRPr="00984324">
        <w:rPr>
          <w:rFonts w:cs="Arial"/>
        </w:rPr>
        <w:t>and</w:t>
      </w:r>
      <w:r w:rsidR="00263B6D">
        <w:rPr>
          <w:rFonts w:cs="Arial"/>
        </w:rPr>
        <w:t xml:space="preserve"> </w:t>
      </w:r>
      <w:r w:rsidR="00CC7365">
        <w:rPr>
          <w:rFonts w:cs="Arial"/>
        </w:rPr>
        <w:t>h</w:t>
      </w:r>
      <w:r w:rsidR="00263B6D">
        <w:rPr>
          <w:rFonts w:cs="Arial"/>
        </w:rPr>
        <w:t>ousing</w:t>
      </w:r>
      <w:r w:rsidRPr="00984324">
        <w:rPr>
          <w:rFonts w:cs="Arial"/>
        </w:rPr>
        <w:t xml:space="preserve">. </w:t>
      </w:r>
    </w:p>
    <w:p w14:paraId="234F3768" w14:textId="77777777" w:rsidR="00A2595B" w:rsidRPr="00A2595B" w:rsidRDefault="00A2595B" w:rsidP="00A2595B">
      <w:pPr>
        <w:pStyle w:val="ListParagraph"/>
        <w:spacing w:line="259" w:lineRule="auto"/>
        <w:ind w:left="454" w:firstLine="0"/>
        <w:contextualSpacing/>
        <w:rPr>
          <w:rFonts w:cs="Arial"/>
        </w:rPr>
      </w:pPr>
    </w:p>
    <w:p w14:paraId="435ECBA6" w14:textId="310D4AA1" w:rsidR="007F354F" w:rsidRDefault="007F354F" w:rsidP="00B556A6">
      <w:pPr>
        <w:pStyle w:val="ListParagraph"/>
        <w:numPr>
          <w:ilvl w:val="0"/>
          <w:numId w:val="10"/>
        </w:numPr>
        <w:spacing w:line="259" w:lineRule="auto"/>
        <w:contextualSpacing/>
        <w:rPr>
          <w:rFonts w:cs="Arial"/>
        </w:rPr>
      </w:pPr>
      <w:r>
        <w:rPr>
          <w:rFonts w:cs="Arial"/>
        </w:rPr>
        <w:t>In this context</w:t>
      </w:r>
      <w:r w:rsidR="00B7795D">
        <w:rPr>
          <w:rFonts w:cs="Arial"/>
        </w:rPr>
        <w:t>,</w:t>
      </w:r>
      <w:r>
        <w:rPr>
          <w:rFonts w:cs="Arial"/>
        </w:rPr>
        <w:t xml:space="preserve"> this year’s Innovation</w:t>
      </w:r>
      <w:r w:rsidRPr="00984324">
        <w:rPr>
          <w:rFonts w:cs="Arial"/>
        </w:rPr>
        <w:t xml:space="preserve"> Zone </w:t>
      </w:r>
      <w:r>
        <w:rPr>
          <w:rFonts w:cs="Arial"/>
        </w:rPr>
        <w:t>is looking to adopt the theme</w:t>
      </w:r>
      <w:r w:rsidRPr="00984324">
        <w:rPr>
          <w:rFonts w:cs="Arial"/>
        </w:rPr>
        <w:t xml:space="preserve"> </w:t>
      </w:r>
      <w:r w:rsidR="00096B44">
        <w:rPr>
          <w:rFonts w:cs="Arial"/>
        </w:rPr>
        <w:t>‘</w:t>
      </w:r>
      <w:r w:rsidR="00B7795D">
        <w:rPr>
          <w:rFonts w:cs="Arial"/>
        </w:rPr>
        <w:t>Challenge and Change</w:t>
      </w:r>
      <w:r>
        <w:rPr>
          <w:rFonts w:cs="Arial"/>
        </w:rPr>
        <w:t xml:space="preserve">’, which captures </w:t>
      </w:r>
      <w:r w:rsidRPr="00984324">
        <w:rPr>
          <w:rFonts w:cs="Arial"/>
        </w:rPr>
        <w:t>a broad range of ideas across the main ambitions and challenges impacting the sector</w:t>
      </w:r>
      <w:r>
        <w:rPr>
          <w:rFonts w:cs="Arial"/>
        </w:rPr>
        <w:t>, including</w:t>
      </w:r>
      <w:r w:rsidR="00A2595B">
        <w:rPr>
          <w:rFonts w:cs="Arial"/>
        </w:rPr>
        <w:t>:</w:t>
      </w:r>
      <w:r w:rsidRPr="00984324">
        <w:rPr>
          <w:rFonts w:cs="Arial"/>
        </w:rPr>
        <w:t xml:space="preserve"> </w:t>
      </w:r>
      <w:r>
        <w:rPr>
          <w:rFonts w:cs="Arial"/>
        </w:rPr>
        <w:br/>
      </w:r>
    </w:p>
    <w:p w14:paraId="77C866E1" w14:textId="75C777F8" w:rsidR="00FF1736" w:rsidRPr="00FF1736" w:rsidRDefault="00451FC4" w:rsidP="00FF1736">
      <w:pPr>
        <w:pStyle w:val="ListParagraph"/>
        <w:numPr>
          <w:ilvl w:val="1"/>
          <w:numId w:val="21"/>
        </w:numPr>
        <w:spacing w:line="259" w:lineRule="auto"/>
        <w:contextualSpacing/>
        <w:rPr>
          <w:rFonts w:cs="Arial"/>
        </w:rPr>
      </w:pPr>
      <w:r>
        <w:rPr>
          <w:rFonts w:cs="Arial"/>
        </w:rPr>
        <w:t>Cost of living</w:t>
      </w:r>
    </w:p>
    <w:p w14:paraId="26B785CF" w14:textId="7B97C450" w:rsidR="007F354F" w:rsidRDefault="00F271FD" w:rsidP="007F354F">
      <w:pPr>
        <w:pStyle w:val="ListParagraph"/>
        <w:numPr>
          <w:ilvl w:val="1"/>
          <w:numId w:val="21"/>
        </w:numPr>
        <w:spacing w:line="259" w:lineRule="auto"/>
        <w:contextualSpacing/>
        <w:rPr>
          <w:rFonts w:cs="Arial"/>
        </w:rPr>
      </w:pPr>
      <w:r>
        <w:rPr>
          <w:rFonts w:cs="Arial"/>
        </w:rPr>
        <w:t>Financial stability</w:t>
      </w:r>
    </w:p>
    <w:p w14:paraId="44BAD44C" w14:textId="0052599D" w:rsidR="000C68FC" w:rsidRDefault="000C68FC" w:rsidP="007F354F">
      <w:pPr>
        <w:pStyle w:val="ListParagraph"/>
        <w:numPr>
          <w:ilvl w:val="1"/>
          <w:numId w:val="21"/>
        </w:numPr>
        <w:spacing w:line="259" w:lineRule="auto"/>
        <w:contextualSpacing/>
        <w:rPr>
          <w:rFonts w:cs="Arial"/>
        </w:rPr>
      </w:pPr>
      <w:r>
        <w:rPr>
          <w:rFonts w:cs="Arial"/>
        </w:rPr>
        <w:t>Workforce capacity</w:t>
      </w:r>
    </w:p>
    <w:p w14:paraId="72447A87" w14:textId="568EF430" w:rsidR="00FF1736" w:rsidRPr="00714EFC" w:rsidRDefault="00FF1736" w:rsidP="007F354F">
      <w:pPr>
        <w:pStyle w:val="ListParagraph"/>
        <w:numPr>
          <w:ilvl w:val="1"/>
          <w:numId w:val="21"/>
        </w:numPr>
        <w:spacing w:line="259" w:lineRule="auto"/>
        <w:contextualSpacing/>
        <w:rPr>
          <w:rFonts w:cs="Arial"/>
        </w:rPr>
      </w:pPr>
      <w:r>
        <w:rPr>
          <w:rFonts w:cs="Arial"/>
        </w:rPr>
        <w:t>Resettlement</w:t>
      </w:r>
    </w:p>
    <w:p w14:paraId="69951C41" w14:textId="77777777" w:rsidR="007F354F" w:rsidRPr="00714EFC" w:rsidRDefault="007F354F" w:rsidP="007F354F">
      <w:pPr>
        <w:pStyle w:val="ListParagraph"/>
        <w:numPr>
          <w:ilvl w:val="1"/>
          <w:numId w:val="21"/>
        </w:numPr>
        <w:spacing w:line="259" w:lineRule="auto"/>
        <w:contextualSpacing/>
        <w:rPr>
          <w:rFonts w:cs="Arial"/>
        </w:rPr>
      </w:pPr>
      <w:r w:rsidRPr="00714EFC">
        <w:rPr>
          <w:rFonts w:cs="Arial"/>
        </w:rPr>
        <w:t>Economic recovery and renewal</w:t>
      </w:r>
    </w:p>
    <w:p w14:paraId="1869E373" w14:textId="77777777" w:rsidR="007F354F" w:rsidRPr="00714EFC" w:rsidRDefault="007F354F" w:rsidP="007F354F">
      <w:pPr>
        <w:pStyle w:val="ListParagraph"/>
        <w:numPr>
          <w:ilvl w:val="1"/>
          <w:numId w:val="21"/>
        </w:numPr>
        <w:spacing w:line="259" w:lineRule="auto"/>
        <w:contextualSpacing/>
        <w:rPr>
          <w:rFonts w:cs="Arial"/>
        </w:rPr>
      </w:pPr>
      <w:r w:rsidRPr="00714EFC">
        <w:rPr>
          <w:rFonts w:cs="Arial"/>
        </w:rPr>
        <w:t>Enhancing living standards</w:t>
      </w:r>
    </w:p>
    <w:p w14:paraId="31477397" w14:textId="77777777" w:rsidR="007F354F" w:rsidRPr="00714EFC" w:rsidRDefault="007F354F" w:rsidP="007F354F">
      <w:pPr>
        <w:pStyle w:val="ListParagraph"/>
        <w:numPr>
          <w:ilvl w:val="1"/>
          <w:numId w:val="21"/>
        </w:numPr>
        <w:spacing w:line="259" w:lineRule="auto"/>
        <w:contextualSpacing/>
        <w:rPr>
          <w:rFonts w:cs="Arial"/>
        </w:rPr>
      </w:pPr>
      <w:r w:rsidRPr="00714EFC">
        <w:rPr>
          <w:rFonts w:cs="Arial"/>
        </w:rPr>
        <w:t xml:space="preserve">Place leadership </w:t>
      </w:r>
    </w:p>
    <w:p w14:paraId="1D2A4644" w14:textId="77777777" w:rsidR="007F354F" w:rsidRPr="00714EFC" w:rsidRDefault="007F354F" w:rsidP="007F354F">
      <w:pPr>
        <w:pStyle w:val="ListParagraph"/>
        <w:numPr>
          <w:ilvl w:val="1"/>
          <w:numId w:val="21"/>
        </w:numPr>
        <w:spacing w:line="259" w:lineRule="auto"/>
        <w:contextualSpacing/>
        <w:rPr>
          <w:rFonts w:cs="Arial"/>
        </w:rPr>
      </w:pPr>
      <w:r w:rsidRPr="00714EFC">
        <w:rPr>
          <w:rFonts w:cs="Arial"/>
        </w:rPr>
        <w:t xml:space="preserve">Equalities, </w:t>
      </w:r>
      <w:proofErr w:type="gramStart"/>
      <w:r w:rsidRPr="00714EFC">
        <w:rPr>
          <w:rFonts w:cs="Arial"/>
        </w:rPr>
        <w:t>diversity</w:t>
      </w:r>
      <w:proofErr w:type="gramEnd"/>
      <w:r w:rsidRPr="00714EFC">
        <w:rPr>
          <w:rFonts w:cs="Arial"/>
        </w:rPr>
        <w:t xml:space="preserve"> and inclusion </w:t>
      </w:r>
    </w:p>
    <w:p w14:paraId="79D67372" w14:textId="6D3AFEBE" w:rsidR="007F354F" w:rsidRDefault="00FF1736" w:rsidP="007F354F">
      <w:pPr>
        <w:pStyle w:val="ListParagraph"/>
        <w:numPr>
          <w:ilvl w:val="1"/>
          <w:numId w:val="21"/>
        </w:numPr>
        <w:spacing w:line="259" w:lineRule="auto"/>
        <w:contextualSpacing/>
        <w:rPr>
          <w:rFonts w:cs="Arial"/>
        </w:rPr>
      </w:pPr>
      <w:r>
        <w:rPr>
          <w:rFonts w:cs="Arial"/>
        </w:rPr>
        <w:t>Net-zero and sustainability</w:t>
      </w:r>
    </w:p>
    <w:p w14:paraId="0B4BB3EA" w14:textId="552C7283" w:rsidR="00995F0B" w:rsidRPr="00714EFC" w:rsidRDefault="00995F0B" w:rsidP="007F354F">
      <w:pPr>
        <w:pStyle w:val="ListParagraph"/>
        <w:numPr>
          <w:ilvl w:val="1"/>
          <w:numId w:val="21"/>
        </w:numPr>
        <w:spacing w:line="259" w:lineRule="auto"/>
        <w:contextualSpacing/>
        <w:rPr>
          <w:rFonts w:cs="Arial"/>
        </w:rPr>
      </w:pPr>
      <w:r>
        <w:rPr>
          <w:rFonts w:cs="Arial"/>
        </w:rPr>
        <w:t>Housing</w:t>
      </w:r>
    </w:p>
    <w:p w14:paraId="3317C6F7" w14:textId="77777777" w:rsidR="007F354F" w:rsidRPr="00984324" w:rsidRDefault="007F354F" w:rsidP="007F354F">
      <w:pPr>
        <w:pStyle w:val="ListParagraph"/>
        <w:ind w:left="420"/>
        <w:rPr>
          <w:rFonts w:cs="Arial"/>
        </w:rPr>
      </w:pPr>
    </w:p>
    <w:p w14:paraId="3238B099" w14:textId="25C0A137" w:rsidR="007F354F" w:rsidRDefault="007F354F" w:rsidP="00B556A6">
      <w:pPr>
        <w:pStyle w:val="ListParagraph"/>
        <w:numPr>
          <w:ilvl w:val="0"/>
          <w:numId w:val="10"/>
        </w:numPr>
        <w:spacing w:line="259" w:lineRule="auto"/>
        <w:contextualSpacing/>
        <w:rPr>
          <w:rFonts w:cs="Arial"/>
        </w:rPr>
      </w:pPr>
      <w:r w:rsidRPr="00984324">
        <w:rPr>
          <w:rFonts w:cs="Arial"/>
        </w:rPr>
        <w:t>Applications to hold a session at the</w:t>
      </w:r>
      <w:r>
        <w:rPr>
          <w:rFonts w:cs="Arial"/>
        </w:rPr>
        <w:t xml:space="preserve"> Innovation</w:t>
      </w:r>
      <w:r w:rsidRPr="00984324">
        <w:rPr>
          <w:rFonts w:cs="Arial"/>
        </w:rPr>
        <w:t xml:space="preserve"> Zone will </w:t>
      </w:r>
      <w:r>
        <w:rPr>
          <w:rFonts w:cs="Arial"/>
        </w:rPr>
        <w:t xml:space="preserve">open </w:t>
      </w:r>
      <w:r w:rsidR="000C68FC">
        <w:rPr>
          <w:rFonts w:cs="Arial"/>
        </w:rPr>
        <w:t>on Friday 16</w:t>
      </w:r>
      <w:r w:rsidRPr="00984324">
        <w:rPr>
          <w:rFonts w:cs="Arial"/>
        </w:rPr>
        <w:t xml:space="preserve"> December 202</w:t>
      </w:r>
      <w:r w:rsidR="000C68FC">
        <w:rPr>
          <w:rFonts w:cs="Arial"/>
        </w:rPr>
        <w:t>2</w:t>
      </w:r>
      <w:r w:rsidR="006957C8">
        <w:rPr>
          <w:rFonts w:cs="Arial"/>
        </w:rPr>
        <w:t>,</w:t>
      </w:r>
      <w:r>
        <w:rPr>
          <w:rFonts w:cs="Arial"/>
        </w:rPr>
        <w:t xml:space="preserve"> with a view to close by </w:t>
      </w:r>
      <w:r w:rsidR="006957C8">
        <w:rPr>
          <w:rFonts w:cs="Arial"/>
        </w:rPr>
        <w:t>the end of February</w:t>
      </w:r>
      <w:r>
        <w:rPr>
          <w:rFonts w:cs="Arial"/>
        </w:rPr>
        <w:t xml:space="preserve"> </w:t>
      </w:r>
      <w:r w:rsidRPr="00984324">
        <w:rPr>
          <w:rFonts w:cs="Arial"/>
        </w:rPr>
        <w:t>202</w:t>
      </w:r>
      <w:r w:rsidR="000C68FC">
        <w:rPr>
          <w:rFonts w:cs="Arial"/>
        </w:rPr>
        <w:t>3</w:t>
      </w:r>
      <w:r w:rsidRPr="00984324">
        <w:rPr>
          <w:rFonts w:cs="Arial"/>
        </w:rPr>
        <w:t xml:space="preserve">. Applicants will be asked to give an outline of their innovative idea, the outcomes it has achieved and how </w:t>
      </w:r>
      <w:r>
        <w:rPr>
          <w:rFonts w:cs="Arial"/>
        </w:rPr>
        <w:t>this is relevant to other councils</w:t>
      </w:r>
      <w:r w:rsidRPr="00984324">
        <w:rPr>
          <w:rFonts w:cs="Arial"/>
        </w:rPr>
        <w:t xml:space="preserve">. We will look to supplement these through proactive identification of further ideas and examples of innovative practice from </w:t>
      </w:r>
      <w:r w:rsidRPr="00984324">
        <w:rPr>
          <w:rFonts w:cs="Arial"/>
        </w:rPr>
        <w:lastRenderedPageBreak/>
        <w:t xml:space="preserve">across the sector. </w:t>
      </w:r>
      <w:r w:rsidR="008830AD">
        <w:rPr>
          <w:rFonts w:cs="Arial"/>
        </w:rPr>
        <w:t xml:space="preserve">Sessions will be encouraged to be as interactive as possible to increase engagement with delegates and we will </w:t>
      </w:r>
      <w:r w:rsidR="0021696E">
        <w:rPr>
          <w:rFonts w:cs="Arial"/>
        </w:rPr>
        <w:t xml:space="preserve">look to ensure sessions come from individuals and organisations with a diversity of backgrounds and experiences. </w:t>
      </w:r>
    </w:p>
    <w:p w14:paraId="6308399F" w14:textId="189AD9EF" w:rsidR="004748F8" w:rsidRDefault="004748F8" w:rsidP="00B556A6">
      <w:pPr>
        <w:pStyle w:val="ListParagraph"/>
        <w:ind w:left="454" w:firstLine="0"/>
      </w:pPr>
    </w:p>
    <w:p w14:paraId="3C83B4D7" w14:textId="09A20E4B" w:rsidR="00B556A6" w:rsidRPr="002422C3" w:rsidRDefault="00B556A6" w:rsidP="00B556A6">
      <w:pPr>
        <w:pStyle w:val="Heading2"/>
        <w:rPr>
          <w:color w:val="auto"/>
        </w:rPr>
      </w:pPr>
      <w:r>
        <w:rPr>
          <w:color w:val="auto"/>
        </w:rPr>
        <w:t>Board input</w:t>
      </w:r>
    </w:p>
    <w:p w14:paraId="171AEF32" w14:textId="2E02FCBE" w:rsidR="00227AD8" w:rsidRDefault="00227AD8" w:rsidP="00F2766F">
      <w:pPr>
        <w:pStyle w:val="ListParagraph"/>
        <w:numPr>
          <w:ilvl w:val="0"/>
          <w:numId w:val="10"/>
        </w:numPr>
        <w:spacing w:line="259" w:lineRule="auto"/>
        <w:contextualSpacing/>
        <w:rPr>
          <w:rFonts w:cs="Arial"/>
        </w:rPr>
      </w:pPr>
      <w:r w:rsidRPr="00141651">
        <w:rPr>
          <w:rFonts w:cs="Arial"/>
        </w:rPr>
        <w:t>There is an opportunity for members of the Improvement and Innovation Board to be involved in the design and delivery of the Innovation Zone.</w:t>
      </w:r>
    </w:p>
    <w:p w14:paraId="43A6C6D0" w14:textId="77777777" w:rsidR="00F2766F" w:rsidRPr="00F2766F" w:rsidRDefault="00F2766F" w:rsidP="00F2766F">
      <w:pPr>
        <w:pStyle w:val="ListParagraph"/>
        <w:spacing w:line="259" w:lineRule="auto"/>
        <w:ind w:left="454" w:firstLine="0"/>
        <w:contextualSpacing/>
        <w:rPr>
          <w:rFonts w:cs="Arial"/>
        </w:rPr>
      </w:pPr>
    </w:p>
    <w:p w14:paraId="7F57029D" w14:textId="222F3F22" w:rsidR="00227AD8" w:rsidRPr="00141651" w:rsidRDefault="00227AD8" w:rsidP="00E8716D">
      <w:pPr>
        <w:pStyle w:val="ListParagraph"/>
        <w:numPr>
          <w:ilvl w:val="0"/>
          <w:numId w:val="10"/>
        </w:numPr>
        <w:spacing w:line="259" w:lineRule="auto"/>
        <w:contextualSpacing/>
        <w:rPr>
          <w:rFonts w:cs="Arial"/>
        </w:rPr>
      </w:pPr>
      <w:r w:rsidRPr="00141651">
        <w:rPr>
          <w:rFonts w:cs="Arial"/>
        </w:rPr>
        <w:t>A member-led Innovation</w:t>
      </w:r>
      <w:r w:rsidR="005654EB">
        <w:rPr>
          <w:rFonts w:cs="Arial"/>
        </w:rPr>
        <w:t xml:space="preserve"> Zone</w:t>
      </w:r>
      <w:r w:rsidRPr="00141651">
        <w:rPr>
          <w:rFonts w:cs="Arial"/>
        </w:rPr>
        <w:t xml:space="preserve"> working group will be set up</w:t>
      </w:r>
      <w:r w:rsidR="005F6B41">
        <w:rPr>
          <w:rFonts w:cs="Arial"/>
        </w:rPr>
        <w:t xml:space="preserve"> following th</w:t>
      </w:r>
      <w:r w:rsidR="00483CFE">
        <w:rPr>
          <w:rFonts w:cs="Arial"/>
        </w:rPr>
        <w:t>is</w:t>
      </w:r>
      <w:r w:rsidR="005F6B41">
        <w:rPr>
          <w:rFonts w:cs="Arial"/>
        </w:rPr>
        <w:t xml:space="preserve"> Improvement and Innovation Board meeting</w:t>
      </w:r>
      <w:r w:rsidRPr="00141651">
        <w:rPr>
          <w:rFonts w:cs="Arial"/>
        </w:rPr>
        <w:t>. The group will</w:t>
      </w:r>
      <w:r w:rsidR="002E6679">
        <w:rPr>
          <w:rFonts w:cs="Arial"/>
        </w:rPr>
        <w:t xml:space="preserve"> be chaired by Cllr Peter Fleming, as previously agreed, and</w:t>
      </w:r>
      <w:r w:rsidR="009D7710">
        <w:rPr>
          <w:rFonts w:cs="Arial"/>
        </w:rPr>
        <w:t xml:space="preserve"> aim to</w:t>
      </w:r>
      <w:r w:rsidRPr="00141651">
        <w:rPr>
          <w:rFonts w:cs="Arial"/>
        </w:rPr>
        <w:t xml:space="preserve"> meet </w:t>
      </w:r>
      <w:r w:rsidR="00F745AE">
        <w:rPr>
          <w:rFonts w:cs="Arial"/>
        </w:rPr>
        <w:t>2-</w:t>
      </w:r>
      <w:r w:rsidRPr="00141651">
        <w:rPr>
          <w:rFonts w:cs="Arial"/>
        </w:rPr>
        <w:t>3 times in the coming months</w:t>
      </w:r>
      <w:r w:rsidRPr="005F6B41">
        <w:rPr>
          <w:rFonts w:cs="Arial"/>
          <w:color w:val="000000" w:themeColor="text1"/>
        </w:rPr>
        <w:t xml:space="preserve">. This will be to discuss approach to format of the Innovation Zone, to finalise selection of sessions and to update on the Innovation Zone at the end of the process. Provisionally it is expected therefore to meet in </w:t>
      </w:r>
      <w:r w:rsidR="00A73A2A">
        <w:rPr>
          <w:rFonts w:cs="Arial"/>
          <w:color w:val="000000" w:themeColor="text1"/>
        </w:rPr>
        <w:t>February and</w:t>
      </w:r>
      <w:r w:rsidRPr="005F6B41">
        <w:rPr>
          <w:rFonts w:cs="Arial"/>
          <w:color w:val="000000" w:themeColor="text1"/>
        </w:rPr>
        <w:t xml:space="preserve"> </w:t>
      </w:r>
      <w:r w:rsidR="001058CD">
        <w:rPr>
          <w:rFonts w:cs="Arial"/>
          <w:color w:val="000000" w:themeColor="text1"/>
        </w:rPr>
        <w:t>May/</w:t>
      </w:r>
      <w:proofErr w:type="gramStart"/>
      <w:r w:rsidRPr="005F6B41">
        <w:rPr>
          <w:rFonts w:cs="Arial"/>
          <w:color w:val="000000" w:themeColor="text1"/>
        </w:rPr>
        <w:t>June,</w:t>
      </w:r>
      <w:proofErr w:type="gramEnd"/>
      <w:r w:rsidRPr="005F6B41">
        <w:rPr>
          <w:rFonts w:cs="Arial"/>
          <w:color w:val="000000" w:themeColor="text1"/>
        </w:rPr>
        <w:t xml:space="preserve"> 202</w:t>
      </w:r>
      <w:r w:rsidR="009D7710">
        <w:rPr>
          <w:rFonts w:cs="Arial"/>
          <w:color w:val="000000" w:themeColor="text1"/>
        </w:rPr>
        <w:t>3</w:t>
      </w:r>
      <w:r w:rsidRPr="005F6B41">
        <w:rPr>
          <w:rFonts w:cs="Arial"/>
          <w:color w:val="000000" w:themeColor="text1"/>
        </w:rPr>
        <w:t xml:space="preserve">. We </w:t>
      </w:r>
      <w:r w:rsidR="004B333B">
        <w:rPr>
          <w:rFonts w:cs="Arial"/>
          <w:color w:val="000000" w:themeColor="text1"/>
        </w:rPr>
        <w:t>ask for</w:t>
      </w:r>
      <w:r w:rsidR="003914C4">
        <w:rPr>
          <w:rFonts w:cs="Arial"/>
          <w:color w:val="000000" w:themeColor="text1"/>
        </w:rPr>
        <w:t xml:space="preserve"> volunteers</w:t>
      </w:r>
      <w:r w:rsidR="004B333B">
        <w:rPr>
          <w:rFonts w:cs="Arial"/>
          <w:color w:val="000000" w:themeColor="text1"/>
        </w:rPr>
        <w:t xml:space="preserve"> to make themselves known at the </w:t>
      </w:r>
      <w:r w:rsidR="003914C4">
        <w:rPr>
          <w:rFonts w:cs="Arial"/>
          <w:color w:val="000000" w:themeColor="text1"/>
        </w:rPr>
        <w:t>board meeting</w:t>
      </w:r>
      <w:r w:rsidR="004B333B">
        <w:rPr>
          <w:rFonts w:cs="Arial"/>
          <w:color w:val="000000" w:themeColor="text1"/>
        </w:rPr>
        <w:t>. Officers will</w:t>
      </w:r>
      <w:r w:rsidR="003914C4">
        <w:rPr>
          <w:rFonts w:cs="Arial"/>
          <w:color w:val="000000" w:themeColor="text1"/>
        </w:rPr>
        <w:t xml:space="preserve"> then </w:t>
      </w:r>
      <w:r w:rsidRPr="005F6B41">
        <w:rPr>
          <w:rFonts w:cs="Arial"/>
          <w:color w:val="000000" w:themeColor="text1"/>
        </w:rPr>
        <w:t>work with the political group offices to ensure appropriate representation across the group.</w:t>
      </w:r>
    </w:p>
    <w:p w14:paraId="480C3CBE" w14:textId="77777777" w:rsidR="00227AD8" w:rsidRPr="00141651" w:rsidRDefault="00227AD8" w:rsidP="00227AD8">
      <w:pPr>
        <w:pStyle w:val="ListParagraph"/>
        <w:rPr>
          <w:rFonts w:cs="Arial"/>
        </w:rPr>
      </w:pPr>
    </w:p>
    <w:p w14:paraId="020A4827" w14:textId="77777777" w:rsidR="005C194C" w:rsidRPr="00EC1CB0" w:rsidRDefault="00227AD8" w:rsidP="005C194C">
      <w:pPr>
        <w:pStyle w:val="ListParagraph"/>
        <w:numPr>
          <w:ilvl w:val="0"/>
          <w:numId w:val="10"/>
        </w:numPr>
        <w:spacing w:line="259" w:lineRule="auto"/>
        <w:contextualSpacing/>
        <w:rPr>
          <w:rFonts w:cs="Arial"/>
        </w:rPr>
      </w:pPr>
      <w:r w:rsidRPr="00EC1CB0">
        <w:rPr>
          <w:rFonts w:cs="Arial"/>
        </w:rPr>
        <w:t>We are currently developing a number of ideas for the 202</w:t>
      </w:r>
      <w:r w:rsidR="00050CF0" w:rsidRPr="00EC1CB0">
        <w:rPr>
          <w:rFonts w:cs="Arial"/>
        </w:rPr>
        <w:t>3</w:t>
      </w:r>
      <w:r w:rsidRPr="00EC1CB0">
        <w:rPr>
          <w:rFonts w:cs="Arial"/>
        </w:rPr>
        <w:t xml:space="preserve"> Innovation Zone, including the following: </w:t>
      </w:r>
    </w:p>
    <w:p w14:paraId="5F7EA255" w14:textId="77777777" w:rsidR="005C194C" w:rsidRPr="00EC1CB0" w:rsidRDefault="005C194C" w:rsidP="005C194C">
      <w:pPr>
        <w:pStyle w:val="ListParagraph"/>
        <w:rPr>
          <w:rFonts w:cs="Arial"/>
        </w:rPr>
      </w:pPr>
    </w:p>
    <w:p w14:paraId="2D69C721" w14:textId="35923C1D" w:rsidR="003E6CF8" w:rsidRPr="00EC1CB0" w:rsidRDefault="00227AD8" w:rsidP="003E6CF8">
      <w:pPr>
        <w:pStyle w:val="ListParagraph"/>
        <w:numPr>
          <w:ilvl w:val="1"/>
          <w:numId w:val="23"/>
        </w:numPr>
        <w:spacing w:line="259" w:lineRule="auto"/>
        <w:contextualSpacing/>
        <w:rPr>
          <w:rFonts w:cs="Arial"/>
        </w:rPr>
      </w:pPr>
      <w:r w:rsidRPr="00EC1CB0">
        <w:rPr>
          <w:rFonts w:cs="Arial"/>
        </w:rPr>
        <w:t xml:space="preserve"> Exploring how the Innovation Zone </w:t>
      </w:r>
      <w:r w:rsidR="003008CA" w:rsidRPr="00EC1CB0">
        <w:rPr>
          <w:rFonts w:cs="Arial"/>
        </w:rPr>
        <w:t xml:space="preserve">can continue </w:t>
      </w:r>
      <w:r w:rsidRPr="00EC1CB0">
        <w:rPr>
          <w:rFonts w:cs="Arial"/>
        </w:rPr>
        <w:t>to be a central part of the overall conference</w:t>
      </w:r>
    </w:p>
    <w:p w14:paraId="0C1A4A58" w14:textId="77777777" w:rsidR="003E6CF8" w:rsidRPr="00EC1CB0" w:rsidRDefault="003E6CF8" w:rsidP="003E6CF8">
      <w:pPr>
        <w:pStyle w:val="ListParagraph"/>
        <w:spacing w:line="259" w:lineRule="auto"/>
        <w:ind w:left="927" w:firstLine="0"/>
        <w:contextualSpacing/>
        <w:rPr>
          <w:rFonts w:cs="Arial"/>
        </w:rPr>
      </w:pPr>
    </w:p>
    <w:p w14:paraId="4741BED1" w14:textId="257189D3" w:rsidR="003E6CF8" w:rsidRDefault="00227AD8" w:rsidP="00F2766F">
      <w:pPr>
        <w:pStyle w:val="ListParagraph"/>
        <w:numPr>
          <w:ilvl w:val="1"/>
          <w:numId w:val="23"/>
        </w:numPr>
        <w:spacing w:line="259" w:lineRule="auto"/>
        <w:contextualSpacing/>
        <w:rPr>
          <w:rFonts w:cs="Arial"/>
        </w:rPr>
      </w:pPr>
      <w:r w:rsidRPr="00EC1CB0">
        <w:rPr>
          <w:rFonts w:cs="Arial"/>
        </w:rPr>
        <w:t xml:space="preserve"> Exploring how to </w:t>
      </w:r>
      <w:r w:rsidR="00247961">
        <w:rPr>
          <w:rFonts w:cs="Arial"/>
        </w:rPr>
        <w:t>ensure the same or increased</w:t>
      </w:r>
      <w:r w:rsidR="00EC2A96">
        <w:rPr>
          <w:rFonts w:cs="Arial"/>
        </w:rPr>
        <w:t xml:space="preserve"> </w:t>
      </w:r>
      <w:r w:rsidR="003008CA" w:rsidRPr="00EC1CB0">
        <w:rPr>
          <w:rFonts w:cs="Arial"/>
        </w:rPr>
        <w:t>levels of engagement</w:t>
      </w:r>
      <w:r w:rsidRPr="00EC1CB0">
        <w:rPr>
          <w:rFonts w:cs="Arial"/>
        </w:rPr>
        <w:t xml:space="preserve"> </w:t>
      </w:r>
      <w:r w:rsidR="00EC2A96">
        <w:rPr>
          <w:rFonts w:cs="Arial"/>
        </w:rPr>
        <w:t xml:space="preserve">and </w:t>
      </w:r>
      <w:r w:rsidR="00EC2A96" w:rsidRPr="00EC1CB0">
        <w:rPr>
          <w:rFonts w:cs="Arial"/>
        </w:rPr>
        <w:t xml:space="preserve">success </w:t>
      </w:r>
      <w:r w:rsidRPr="00EC1CB0">
        <w:rPr>
          <w:rFonts w:cs="Arial"/>
        </w:rPr>
        <w:t xml:space="preserve">seen </w:t>
      </w:r>
      <w:r w:rsidR="004314D5" w:rsidRPr="00EC1CB0">
        <w:rPr>
          <w:rFonts w:cs="Arial"/>
        </w:rPr>
        <w:t>at last year’s Innovation Zone with the</w:t>
      </w:r>
      <w:r w:rsidR="005C194C" w:rsidRPr="00EC1CB0">
        <w:rPr>
          <w:rFonts w:cs="Arial"/>
        </w:rPr>
        <w:t xml:space="preserve"> different space in Bournemouth</w:t>
      </w:r>
    </w:p>
    <w:p w14:paraId="0FC13241" w14:textId="77777777" w:rsidR="00F2766F" w:rsidRPr="00F2766F" w:rsidRDefault="00F2766F" w:rsidP="00F2766F">
      <w:pPr>
        <w:pStyle w:val="ListParagraph"/>
        <w:spacing w:line="259" w:lineRule="auto"/>
        <w:ind w:left="927" w:firstLine="0"/>
        <w:contextualSpacing/>
        <w:rPr>
          <w:rFonts w:cs="Arial"/>
        </w:rPr>
      </w:pPr>
    </w:p>
    <w:p w14:paraId="2F22949B" w14:textId="0770CD55" w:rsidR="003E6CF8" w:rsidRDefault="00247961" w:rsidP="00F2766F">
      <w:pPr>
        <w:pStyle w:val="ListParagraph"/>
        <w:numPr>
          <w:ilvl w:val="1"/>
          <w:numId w:val="23"/>
        </w:numPr>
        <w:spacing w:line="259" w:lineRule="auto"/>
        <w:contextualSpacing/>
        <w:rPr>
          <w:rFonts w:cs="Arial"/>
        </w:rPr>
      </w:pPr>
      <w:r>
        <w:rPr>
          <w:rFonts w:cs="Arial"/>
        </w:rPr>
        <w:t xml:space="preserve"> </w:t>
      </w:r>
      <w:r w:rsidR="00227AD8" w:rsidRPr="00EC1CB0">
        <w:rPr>
          <w:rFonts w:cs="Arial"/>
        </w:rPr>
        <w:t xml:space="preserve">Considering options to make sessions or some elements of the Innovation Zone </w:t>
      </w:r>
      <w:r w:rsidR="00A619D5" w:rsidRPr="00EC1CB0">
        <w:rPr>
          <w:rFonts w:cs="Arial"/>
        </w:rPr>
        <w:t xml:space="preserve">accessible after </w:t>
      </w:r>
      <w:r w:rsidR="00EC1CB0" w:rsidRPr="00EC1CB0">
        <w:rPr>
          <w:rFonts w:cs="Arial"/>
        </w:rPr>
        <w:t>they have taken place/</w:t>
      </w:r>
      <w:r w:rsidR="00227AD8" w:rsidRPr="00EC1CB0">
        <w:rPr>
          <w:rFonts w:cs="Arial"/>
        </w:rPr>
        <w:t xml:space="preserve">outside of the conference </w:t>
      </w:r>
    </w:p>
    <w:p w14:paraId="0D81E71C" w14:textId="77777777" w:rsidR="00F2766F" w:rsidRPr="00F2766F" w:rsidRDefault="00F2766F" w:rsidP="00F2766F">
      <w:pPr>
        <w:pStyle w:val="ListParagraph"/>
        <w:spacing w:line="259" w:lineRule="auto"/>
        <w:ind w:left="927" w:firstLine="0"/>
        <w:contextualSpacing/>
        <w:rPr>
          <w:rFonts w:cs="Arial"/>
        </w:rPr>
      </w:pPr>
    </w:p>
    <w:p w14:paraId="5BFFFEFD" w14:textId="7CD02021" w:rsidR="003E6CF8" w:rsidRDefault="00813D87" w:rsidP="00F2766F">
      <w:pPr>
        <w:pStyle w:val="ListParagraph"/>
        <w:numPr>
          <w:ilvl w:val="1"/>
          <w:numId w:val="23"/>
        </w:numPr>
        <w:spacing w:line="259" w:lineRule="auto"/>
        <w:contextualSpacing/>
        <w:rPr>
          <w:rFonts w:cs="Arial"/>
        </w:rPr>
      </w:pPr>
      <w:r>
        <w:rPr>
          <w:rFonts w:cs="Arial"/>
        </w:rPr>
        <w:t xml:space="preserve"> </w:t>
      </w:r>
      <w:r w:rsidR="00227AD8" w:rsidRPr="00247961">
        <w:rPr>
          <w:rFonts w:cs="Arial"/>
        </w:rPr>
        <w:t>Considering options to utilise digital opportunities to improve delivery of sessions including through screens and interactive displays.</w:t>
      </w:r>
    </w:p>
    <w:p w14:paraId="576D9470" w14:textId="77777777" w:rsidR="00F2766F" w:rsidRPr="00F2766F" w:rsidRDefault="00F2766F" w:rsidP="00F2766F">
      <w:pPr>
        <w:pStyle w:val="ListParagraph"/>
        <w:spacing w:line="259" w:lineRule="auto"/>
        <w:ind w:left="927" w:firstLine="0"/>
        <w:contextualSpacing/>
        <w:rPr>
          <w:rFonts w:cs="Arial"/>
        </w:rPr>
      </w:pPr>
    </w:p>
    <w:p w14:paraId="298D87A6" w14:textId="164D8A13" w:rsidR="003E6CF8" w:rsidRDefault="00813D87" w:rsidP="00F2766F">
      <w:pPr>
        <w:pStyle w:val="ListParagraph"/>
        <w:numPr>
          <w:ilvl w:val="1"/>
          <w:numId w:val="23"/>
        </w:numPr>
        <w:spacing w:line="259" w:lineRule="auto"/>
        <w:contextualSpacing/>
        <w:rPr>
          <w:rFonts w:cs="Arial"/>
        </w:rPr>
      </w:pPr>
      <w:r>
        <w:rPr>
          <w:rFonts w:cs="Arial"/>
        </w:rPr>
        <w:t xml:space="preserve"> </w:t>
      </w:r>
      <w:r w:rsidR="00227AD8" w:rsidRPr="00F37EE2">
        <w:rPr>
          <w:rFonts w:cs="Arial"/>
        </w:rPr>
        <w:t>Using the Innovation Zone as an opportunity to increase awareness and understanding of the LGA’s sector-led improvement offer</w:t>
      </w:r>
      <w:r w:rsidR="00F37EE2" w:rsidRPr="00F37EE2">
        <w:rPr>
          <w:rFonts w:cs="Arial"/>
        </w:rPr>
        <w:t xml:space="preserve"> and variety of support available </w:t>
      </w:r>
      <w:r w:rsidR="00227AD8" w:rsidRPr="00F37EE2">
        <w:rPr>
          <w:rFonts w:cs="Arial"/>
        </w:rPr>
        <w:t xml:space="preserve"> </w:t>
      </w:r>
    </w:p>
    <w:p w14:paraId="37B6BAF8" w14:textId="77777777" w:rsidR="00F2766F" w:rsidRPr="00F2766F" w:rsidRDefault="00F2766F" w:rsidP="00F2766F">
      <w:pPr>
        <w:pStyle w:val="ListParagraph"/>
        <w:spacing w:line="259" w:lineRule="auto"/>
        <w:ind w:left="927" w:firstLine="0"/>
        <w:contextualSpacing/>
        <w:rPr>
          <w:rFonts w:cs="Arial"/>
        </w:rPr>
      </w:pPr>
    </w:p>
    <w:p w14:paraId="5547E374" w14:textId="6F33927A" w:rsidR="00227AD8" w:rsidRPr="00F37EE2" w:rsidRDefault="00813D87" w:rsidP="003E6CF8">
      <w:pPr>
        <w:pStyle w:val="ListParagraph"/>
        <w:numPr>
          <w:ilvl w:val="1"/>
          <w:numId w:val="23"/>
        </w:numPr>
        <w:spacing w:line="259" w:lineRule="auto"/>
        <w:contextualSpacing/>
        <w:rPr>
          <w:rFonts w:cs="Arial"/>
        </w:rPr>
      </w:pPr>
      <w:r>
        <w:rPr>
          <w:rFonts w:cs="Arial"/>
        </w:rPr>
        <w:t xml:space="preserve"> </w:t>
      </w:r>
      <w:r w:rsidR="00227AD8" w:rsidRPr="00F37EE2">
        <w:rPr>
          <w:rFonts w:cs="Arial"/>
        </w:rPr>
        <w:t xml:space="preserve">Comments are welcome on aspects mentioned in the report and any others. </w:t>
      </w:r>
    </w:p>
    <w:p w14:paraId="4F5EC9AD" w14:textId="779FC836" w:rsidR="00E81AC5" w:rsidRPr="002422C3" w:rsidRDefault="00E81AC5" w:rsidP="00AE33E9">
      <w:pPr>
        <w:pStyle w:val="Heading2"/>
        <w:rPr>
          <w:color w:val="auto"/>
        </w:rPr>
      </w:pPr>
      <w:r w:rsidRPr="002422C3">
        <w:rPr>
          <w:color w:val="auto"/>
        </w:rPr>
        <w:lastRenderedPageBreak/>
        <w:t>Implications for Wales</w:t>
      </w:r>
      <w:r w:rsidR="00B10AD7" w:rsidRPr="002422C3">
        <w:rPr>
          <w:color w:val="auto"/>
        </w:rPr>
        <w:t xml:space="preserve"> </w:t>
      </w:r>
    </w:p>
    <w:p w14:paraId="39157FDC" w14:textId="2FFE744D" w:rsidR="00803F83" w:rsidRPr="00CC5FD5" w:rsidRDefault="00CC5FD5" w:rsidP="00803F83">
      <w:pPr>
        <w:pStyle w:val="ListParagraph"/>
        <w:numPr>
          <w:ilvl w:val="0"/>
          <w:numId w:val="10"/>
        </w:numPr>
        <w:rPr>
          <w:color w:val="000000" w:themeColor="text1"/>
        </w:rPr>
      </w:pPr>
      <w:r w:rsidRPr="00CC5FD5">
        <w:rPr>
          <w:color w:val="000000" w:themeColor="text1"/>
        </w:rPr>
        <w:t xml:space="preserve">Welsh </w:t>
      </w:r>
      <w:r>
        <w:rPr>
          <w:color w:val="000000" w:themeColor="text1"/>
        </w:rPr>
        <w:t>councils will be encouraged to apply to take part in the Innovation Zone.</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4A6C39EC" w:rsidR="008E748E" w:rsidRPr="002422C3" w:rsidRDefault="00CC5FD5" w:rsidP="00953728">
      <w:pPr>
        <w:pStyle w:val="ListParagraph"/>
        <w:numPr>
          <w:ilvl w:val="0"/>
          <w:numId w:val="10"/>
        </w:numPr>
      </w:pPr>
      <w:r>
        <w:t xml:space="preserve">There are no financial implications arising from this report. </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72FE9009" w:rsidR="00953728" w:rsidRPr="00EB459D" w:rsidRDefault="00EB459D" w:rsidP="00EB459D">
      <w:pPr>
        <w:pStyle w:val="ListParagraph"/>
        <w:numPr>
          <w:ilvl w:val="0"/>
          <w:numId w:val="10"/>
        </w:numPr>
        <w:rPr>
          <w:color w:val="000000" w:themeColor="text1"/>
        </w:rPr>
      </w:pPr>
      <w:r w:rsidRPr="00EB459D">
        <w:rPr>
          <w:color w:val="000000" w:themeColor="text1"/>
        </w:rPr>
        <w:t xml:space="preserve">The application process for this year’s Innovation Zone encourages applications that focus incorporate an equalities, </w:t>
      </w:r>
      <w:proofErr w:type="gramStart"/>
      <w:r w:rsidRPr="00EB459D">
        <w:rPr>
          <w:color w:val="000000" w:themeColor="text1"/>
        </w:rPr>
        <w:t>diversity</w:t>
      </w:r>
      <w:proofErr w:type="gramEnd"/>
      <w:r w:rsidRPr="00EB459D">
        <w:rPr>
          <w:color w:val="000000" w:themeColor="text1"/>
        </w:rPr>
        <w:t xml:space="preserve"> and inclusion process with a view to shine a spotlight on good practice in this area. The diversity of applicants will be factored as a consideration during the selection for the sessions to be delivered.</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468CD1C3" w14:textId="2458FA80" w:rsidR="00E8716D" w:rsidRDefault="00E8716D" w:rsidP="000058DD">
      <w:pPr>
        <w:pStyle w:val="ListParagraph"/>
        <w:numPr>
          <w:ilvl w:val="0"/>
          <w:numId w:val="10"/>
        </w:numPr>
        <w:spacing w:line="259" w:lineRule="auto"/>
        <w:contextualSpacing/>
        <w:rPr>
          <w:rFonts w:cs="Arial"/>
        </w:rPr>
      </w:pPr>
      <w:r w:rsidRPr="00097DB4">
        <w:rPr>
          <w:rFonts w:cs="Arial"/>
        </w:rPr>
        <w:t>Members are asked to note the approach for the 202</w:t>
      </w:r>
      <w:r>
        <w:rPr>
          <w:rFonts w:cs="Arial"/>
        </w:rPr>
        <w:t>3</w:t>
      </w:r>
      <w:r w:rsidRPr="00097DB4">
        <w:rPr>
          <w:rFonts w:cs="Arial"/>
        </w:rPr>
        <w:t xml:space="preserve"> Innovation Zone.</w:t>
      </w:r>
    </w:p>
    <w:p w14:paraId="048EC80F" w14:textId="77777777" w:rsidR="000058DD" w:rsidRPr="000058DD" w:rsidRDefault="000058DD" w:rsidP="000058DD">
      <w:pPr>
        <w:pStyle w:val="ListParagraph"/>
        <w:spacing w:line="259" w:lineRule="auto"/>
        <w:ind w:left="454" w:firstLine="0"/>
        <w:contextualSpacing/>
        <w:rPr>
          <w:rFonts w:cs="Arial"/>
        </w:rPr>
      </w:pPr>
    </w:p>
    <w:p w14:paraId="235801B4" w14:textId="77777777" w:rsidR="00E8716D" w:rsidRDefault="00E8716D" w:rsidP="00E8716D">
      <w:pPr>
        <w:pStyle w:val="ListParagraph"/>
        <w:numPr>
          <w:ilvl w:val="0"/>
          <w:numId w:val="10"/>
        </w:numPr>
        <w:spacing w:line="259" w:lineRule="auto"/>
        <w:contextualSpacing/>
        <w:rPr>
          <w:rFonts w:cs="Arial"/>
        </w:rPr>
      </w:pPr>
      <w:r w:rsidRPr="00097DB4">
        <w:rPr>
          <w:rFonts w:cs="Arial"/>
        </w:rPr>
        <w:t>Members encouraged to attend the Innovation Zone and to encourage attendance.</w:t>
      </w:r>
    </w:p>
    <w:p w14:paraId="02462465" w14:textId="77777777" w:rsidR="00E8716D" w:rsidRPr="00097DB4" w:rsidRDefault="00E8716D" w:rsidP="00E8716D">
      <w:pPr>
        <w:pStyle w:val="ListParagraph"/>
        <w:spacing w:line="259" w:lineRule="auto"/>
        <w:ind w:left="426" w:firstLine="0"/>
        <w:contextualSpacing/>
        <w:rPr>
          <w:rFonts w:cs="Arial"/>
        </w:rPr>
      </w:pPr>
    </w:p>
    <w:p w14:paraId="57EEED8A" w14:textId="7B43975B" w:rsidR="00E8716D" w:rsidRDefault="00E8716D" w:rsidP="00E8716D">
      <w:pPr>
        <w:pStyle w:val="ListParagraph"/>
        <w:numPr>
          <w:ilvl w:val="0"/>
          <w:numId w:val="10"/>
        </w:numPr>
        <w:spacing w:line="259" w:lineRule="auto"/>
        <w:contextualSpacing/>
        <w:rPr>
          <w:rFonts w:cs="Arial"/>
        </w:rPr>
      </w:pPr>
      <w:r w:rsidRPr="00097DB4">
        <w:rPr>
          <w:rFonts w:cs="Arial"/>
        </w:rPr>
        <w:t>Members asked to email</w:t>
      </w:r>
      <w:r>
        <w:rPr>
          <w:rFonts w:cs="Arial"/>
        </w:rPr>
        <w:t xml:space="preserve"> </w:t>
      </w:r>
      <w:hyperlink r:id="rId13" w:history="1">
        <w:r w:rsidRPr="00D44FB5">
          <w:rPr>
            <w:rStyle w:val="Hyperlink"/>
            <w:rFonts w:cs="Arial"/>
          </w:rPr>
          <w:t>Katharine.Goodger@local.gov.uk</w:t>
        </w:r>
      </w:hyperlink>
      <w:r>
        <w:rPr>
          <w:rFonts w:cs="Arial"/>
        </w:rPr>
        <w:t xml:space="preserve"> and</w:t>
      </w:r>
      <w:r w:rsidRPr="00097DB4">
        <w:rPr>
          <w:rFonts w:cs="Arial"/>
        </w:rPr>
        <w:t xml:space="preserve"> </w:t>
      </w:r>
      <w:hyperlink r:id="rId14" w:history="1">
        <w:r w:rsidR="008C167D" w:rsidRPr="00D44FB5">
          <w:rPr>
            <w:rStyle w:val="Hyperlink"/>
            <w:rFonts w:cs="Arial"/>
          </w:rPr>
          <w:t>Henry.Butt@local.gov.uk</w:t>
        </w:r>
      </w:hyperlink>
      <w:r w:rsidR="008C167D">
        <w:rPr>
          <w:rFonts w:cs="Arial"/>
        </w:rPr>
        <w:t xml:space="preserve"> </w:t>
      </w:r>
      <w:r w:rsidRPr="00097DB4">
        <w:rPr>
          <w:rFonts w:cs="Arial"/>
        </w:rPr>
        <w:t xml:space="preserve">examples of innovative work in local government  for potential Innovation Zone sessions, including from </w:t>
      </w:r>
      <w:r>
        <w:rPr>
          <w:rFonts w:cs="Arial"/>
        </w:rPr>
        <w:t xml:space="preserve">their </w:t>
      </w:r>
      <w:r w:rsidRPr="00097DB4">
        <w:rPr>
          <w:rFonts w:cs="Arial"/>
        </w:rPr>
        <w:t>own councils.</w:t>
      </w:r>
    </w:p>
    <w:p w14:paraId="041B9F7B" w14:textId="77777777" w:rsidR="00E8716D" w:rsidRPr="00097DB4" w:rsidRDefault="00E8716D" w:rsidP="00E8716D">
      <w:pPr>
        <w:pStyle w:val="ListParagraph"/>
        <w:spacing w:line="259" w:lineRule="auto"/>
        <w:ind w:left="426" w:firstLine="0"/>
        <w:contextualSpacing/>
        <w:rPr>
          <w:rFonts w:cs="Arial"/>
        </w:rPr>
      </w:pPr>
    </w:p>
    <w:p w14:paraId="32C1DBB8" w14:textId="77777777" w:rsidR="00E8716D" w:rsidRPr="00097DB4" w:rsidRDefault="00E8716D" w:rsidP="00E8716D">
      <w:pPr>
        <w:pStyle w:val="ListParagraph"/>
        <w:numPr>
          <w:ilvl w:val="0"/>
          <w:numId w:val="10"/>
        </w:numPr>
        <w:spacing w:line="259" w:lineRule="auto"/>
        <w:contextualSpacing/>
        <w:rPr>
          <w:rFonts w:cs="Arial"/>
        </w:rPr>
      </w:pPr>
      <w:r w:rsidRPr="00097DB4">
        <w:rPr>
          <w:rFonts w:cs="Arial"/>
        </w:rPr>
        <w:t>Innovation Zone Working Group to commence and provide advice and guidance where necessary, facilitated by LGA officers.</w:t>
      </w:r>
    </w:p>
    <w:p w14:paraId="19415656" w14:textId="1E8A19F1" w:rsidR="00FA1A37" w:rsidRPr="004748F8" w:rsidRDefault="00FA1A37" w:rsidP="00E8716D">
      <w:pPr>
        <w:pStyle w:val="ListParagraph"/>
        <w:ind w:left="454" w:firstLine="0"/>
      </w:pPr>
    </w:p>
    <w:sectPr w:rsidR="00FA1A37" w:rsidRPr="004748F8" w:rsidSect="00F73CAF">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0B57" w14:textId="77777777" w:rsidR="00DB27E8" w:rsidRDefault="00DB27E8" w:rsidP="00AD62B2">
      <w:r>
        <w:separator/>
      </w:r>
    </w:p>
  </w:endnote>
  <w:endnote w:type="continuationSeparator" w:id="0">
    <w:p w14:paraId="79192231" w14:textId="77777777" w:rsidR="00DB27E8" w:rsidRDefault="00DB27E8" w:rsidP="00AD62B2">
      <w:r>
        <w:continuationSeparator/>
      </w:r>
    </w:p>
  </w:endnote>
  <w:endnote w:type="continuationNotice" w:id="1">
    <w:p w14:paraId="746583FE" w14:textId="77777777" w:rsidR="00DB27E8" w:rsidRDefault="00DB2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CA33" w14:textId="77777777" w:rsidR="00DB27E8" w:rsidRDefault="00DB27E8" w:rsidP="00AD62B2">
      <w:r>
        <w:separator/>
      </w:r>
    </w:p>
  </w:footnote>
  <w:footnote w:type="continuationSeparator" w:id="0">
    <w:p w14:paraId="248109A2" w14:textId="77777777" w:rsidR="00DB27E8" w:rsidRDefault="00DB27E8" w:rsidP="00AD62B2">
      <w:r>
        <w:continuationSeparator/>
      </w:r>
    </w:p>
  </w:footnote>
  <w:footnote w:type="continuationNotice" w:id="1">
    <w:p w14:paraId="1B6DAA9A" w14:textId="77777777" w:rsidR="00DB27E8" w:rsidRDefault="00DB2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8A02" w14:textId="2BC5A4BC" w:rsidR="00227AD8" w:rsidRDefault="00227AD8" w:rsidP="00227AD8">
    <w:pPr>
      <w:pStyle w:val="Header"/>
      <w:ind w:firstLine="0"/>
    </w:pPr>
    <w:r w:rsidRPr="007B0E3B">
      <w:rPr>
        <w:noProof/>
      </w:rPr>
      <w:drawing>
        <wp:anchor distT="0" distB="0" distL="114300" distR="114300" simplePos="0" relativeHeight="251658241" behindDoc="0" locked="0" layoutInCell="1" allowOverlap="1" wp14:anchorId="78C9C263" wp14:editId="13523629">
          <wp:simplePos x="0" y="0"/>
          <wp:positionH relativeFrom="column">
            <wp:posOffset>5299710</wp:posOffset>
          </wp:positionH>
          <wp:positionV relativeFrom="paragraph">
            <wp:posOffset>101600</wp:posOffset>
          </wp:positionV>
          <wp:extent cx="1223010" cy="742950"/>
          <wp:effectExtent l="0" t="0" r="0" b="0"/>
          <wp:wrapThrough wrapText="bothSides">
            <wp:wrapPolygon edited="0">
              <wp:start x="0" y="0"/>
              <wp:lineTo x="0" y="21046"/>
              <wp:lineTo x="21196" y="21046"/>
              <wp:lineTo x="21196"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CD06169" w14:textId="4E0782D3" w:rsidR="00227AD8" w:rsidRDefault="00227AD8" w:rsidP="00227AD8">
    <w:pPr>
      <w:pStyle w:val="Header"/>
      <w:ind w:firstLine="0"/>
    </w:pPr>
  </w:p>
  <w:p w14:paraId="219B72BE" w14:textId="78A6A2EF" w:rsidR="00DA5AAB" w:rsidRPr="009E5E45" w:rsidRDefault="00DA5AAB" w:rsidP="00227AD8">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3352588D" w:rsidR="00701BA4" w:rsidRPr="0088301E" w:rsidRDefault="00A06C99" w:rsidP="00A06C99">
    <w:pPr>
      <w:pStyle w:val="Header"/>
      <w:tabs>
        <w:tab w:val="clear" w:pos="4513"/>
        <w:tab w:val="clear" w:pos="9026"/>
        <w:tab w:val="left" w:pos="6888"/>
      </w:tabs>
      <w:ind w:firstLine="0"/>
    </w:pPr>
    <w:r w:rsidRPr="007B0E3B">
      <w:rPr>
        <w:noProof/>
      </w:rPr>
      <w:drawing>
        <wp:anchor distT="0" distB="0" distL="114300" distR="114300" simplePos="0" relativeHeight="251658240" behindDoc="0" locked="0" layoutInCell="1" allowOverlap="1" wp14:anchorId="3B616871" wp14:editId="0DA3ADC0">
          <wp:simplePos x="0" y="0"/>
          <wp:positionH relativeFrom="column">
            <wp:posOffset>5128260</wp:posOffset>
          </wp:positionH>
          <wp:positionV relativeFrom="paragraph">
            <wp:posOffset>98425</wp:posOffset>
          </wp:positionV>
          <wp:extent cx="1223010" cy="7429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712D55"/>
    <w:multiLevelType w:val="multilevel"/>
    <w:tmpl w:val="C0CCFE0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AC6193F"/>
    <w:multiLevelType w:val="hybridMultilevel"/>
    <w:tmpl w:val="F5844AEE"/>
    <w:lvl w:ilvl="0" w:tplc="92A08DA8">
      <w:start w:val="1"/>
      <w:numFmt w:val="decimal"/>
      <w:lvlText w:val="%1."/>
      <w:lvlJc w:val="left"/>
      <w:pPr>
        <w:ind w:left="420" w:hanging="360"/>
      </w:pPr>
      <w:rPr>
        <w:rFonts w:hint="default"/>
      </w:rPr>
    </w:lvl>
    <w:lvl w:ilvl="1" w:tplc="08090001">
      <w:start w:val="1"/>
      <w:numFmt w:val="bullet"/>
      <w:lvlText w:val=""/>
      <w:lvlJc w:val="left"/>
      <w:pPr>
        <w:ind w:left="1140" w:hanging="360"/>
      </w:pPr>
      <w:rPr>
        <w:rFonts w:ascii="Symbol" w:hAnsi="Symbol" w:hint="default"/>
      </w:rPr>
    </w:lvl>
    <w:lvl w:ilvl="2" w:tplc="13DA0EB8">
      <w:start w:val="6"/>
      <w:numFmt w:val="decimal"/>
      <w:lvlText w:val="%3"/>
      <w:lvlJc w:val="left"/>
      <w:pPr>
        <w:ind w:left="360" w:hanging="360"/>
      </w:pPr>
      <w:rPr>
        <w:rFonts w:hint="default"/>
        <w:b w:val="0"/>
        <w:bCs w:val="0"/>
      </w:r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33E43554"/>
    <w:lvl w:ilvl="0">
      <w:start w:val="1"/>
      <w:numFmt w:val="decimal"/>
      <w:lvlText w:val="%1."/>
      <w:lvlJc w:val="left"/>
      <w:pPr>
        <w:ind w:left="454" w:hanging="454"/>
      </w:pPr>
      <w:rPr>
        <w:rFonts w:hint="default"/>
        <w:color w:val="000000" w:themeColor="text1"/>
      </w:rPr>
    </w:lvl>
    <w:lvl w:ilvl="1">
      <w:start w:val="1"/>
      <w:numFmt w:val="decimal"/>
      <w:lvlText w:val="%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D5D0AC7"/>
    <w:multiLevelType w:val="hybridMultilevel"/>
    <w:tmpl w:val="5560D8DC"/>
    <w:lvl w:ilvl="0" w:tplc="92A08DA8">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C396249"/>
    <w:multiLevelType w:val="hybridMultilevel"/>
    <w:tmpl w:val="8F5EA218"/>
    <w:lvl w:ilvl="0" w:tplc="13DA0EB8">
      <w:start w:val="6"/>
      <w:numFmt w:val="decimal"/>
      <w:lvlText w:val="%1"/>
      <w:lvlJc w:val="left"/>
      <w:pPr>
        <w:ind w:left="20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19"/>
  </w:num>
  <w:num w:numId="4">
    <w:abstractNumId w:val="16"/>
  </w:num>
  <w:num w:numId="5">
    <w:abstractNumId w:val="13"/>
  </w:num>
  <w:num w:numId="6">
    <w:abstractNumId w:val="12"/>
  </w:num>
  <w:num w:numId="7">
    <w:abstractNumId w:val="14"/>
  </w:num>
  <w:num w:numId="8">
    <w:abstractNumId w:val="21"/>
  </w:num>
  <w:num w:numId="9">
    <w:abstractNumId w:val="17"/>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22"/>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58DD"/>
    <w:rsid w:val="00016C66"/>
    <w:rsid w:val="00023063"/>
    <w:rsid w:val="000367CF"/>
    <w:rsid w:val="000404B5"/>
    <w:rsid w:val="00042F32"/>
    <w:rsid w:val="000505D5"/>
    <w:rsid w:val="00050CF0"/>
    <w:rsid w:val="00052698"/>
    <w:rsid w:val="000563A1"/>
    <w:rsid w:val="00076282"/>
    <w:rsid w:val="00084AE6"/>
    <w:rsid w:val="00096B44"/>
    <w:rsid w:val="000A3930"/>
    <w:rsid w:val="000A46DA"/>
    <w:rsid w:val="000C083B"/>
    <w:rsid w:val="000C68FC"/>
    <w:rsid w:val="000D007C"/>
    <w:rsid w:val="000F5D79"/>
    <w:rsid w:val="00101F83"/>
    <w:rsid w:val="001058CD"/>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2A3A"/>
    <w:rsid w:val="001F6AF5"/>
    <w:rsid w:val="001F77A5"/>
    <w:rsid w:val="0020025E"/>
    <w:rsid w:val="00201BBD"/>
    <w:rsid w:val="00202AA9"/>
    <w:rsid w:val="0021696E"/>
    <w:rsid w:val="0022517A"/>
    <w:rsid w:val="00227AD8"/>
    <w:rsid w:val="00232D02"/>
    <w:rsid w:val="002422C3"/>
    <w:rsid w:val="00247961"/>
    <w:rsid w:val="00254CC6"/>
    <w:rsid w:val="00263B6D"/>
    <w:rsid w:val="0028316C"/>
    <w:rsid w:val="00285415"/>
    <w:rsid w:val="00292FD7"/>
    <w:rsid w:val="002954FA"/>
    <w:rsid w:val="002A7C7F"/>
    <w:rsid w:val="002B2B6B"/>
    <w:rsid w:val="002C7020"/>
    <w:rsid w:val="002C7104"/>
    <w:rsid w:val="002D013E"/>
    <w:rsid w:val="002D4F8A"/>
    <w:rsid w:val="002E3791"/>
    <w:rsid w:val="002E6679"/>
    <w:rsid w:val="002F3F58"/>
    <w:rsid w:val="0030031B"/>
    <w:rsid w:val="003008CA"/>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2A0E"/>
    <w:rsid w:val="00385D68"/>
    <w:rsid w:val="003914C4"/>
    <w:rsid w:val="0039168F"/>
    <w:rsid w:val="00395AD4"/>
    <w:rsid w:val="003A15A7"/>
    <w:rsid w:val="003A7E51"/>
    <w:rsid w:val="003B5109"/>
    <w:rsid w:val="003D1170"/>
    <w:rsid w:val="003D55B7"/>
    <w:rsid w:val="003E42B8"/>
    <w:rsid w:val="003E6CF8"/>
    <w:rsid w:val="003F3A6C"/>
    <w:rsid w:val="00400A51"/>
    <w:rsid w:val="004026A7"/>
    <w:rsid w:val="00425C92"/>
    <w:rsid w:val="004314D5"/>
    <w:rsid w:val="00447DCB"/>
    <w:rsid w:val="00451FC4"/>
    <w:rsid w:val="0045278B"/>
    <w:rsid w:val="0047422A"/>
    <w:rsid w:val="004748F8"/>
    <w:rsid w:val="004812FF"/>
    <w:rsid w:val="004813F3"/>
    <w:rsid w:val="004813F5"/>
    <w:rsid w:val="00481F27"/>
    <w:rsid w:val="004831BE"/>
    <w:rsid w:val="00483CFE"/>
    <w:rsid w:val="00486944"/>
    <w:rsid w:val="00493C69"/>
    <w:rsid w:val="004A550F"/>
    <w:rsid w:val="004B0B49"/>
    <w:rsid w:val="004B333B"/>
    <w:rsid w:val="004B7A58"/>
    <w:rsid w:val="004C0E85"/>
    <w:rsid w:val="004C1903"/>
    <w:rsid w:val="004C42EB"/>
    <w:rsid w:val="004D736A"/>
    <w:rsid w:val="004E09CD"/>
    <w:rsid w:val="004E2432"/>
    <w:rsid w:val="004F68A2"/>
    <w:rsid w:val="00503519"/>
    <w:rsid w:val="00503754"/>
    <w:rsid w:val="00516DF0"/>
    <w:rsid w:val="00526D9F"/>
    <w:rsid w:val="00527D6E"/>
    <w:rsid w:val="0053346B"/>
    <w:rsid w:val="00535D6E"/>
    <w:rsid w:val="005372A7"/>
    <w:rsid w:val="00540C4E"/>
    <w:rsid w:val="00552CFE"/>
    <w:rsid w:val="005654EB"/>
    <w:rsid w:val="00565620"/>
    <w:rsid w:val="005720CE"/>
    <w:rsid w:val="0057403C"/>
    <w:rsid w:val="00584BDE"/>
    <w:rsid w:val="00584D71"/>
    <w:rsid w:val="005A7236"/>
    <w:rsid w:val="005B40FE"/>
    <w:rsid w:val="005C194C"/>
    <w:rsid w:val="005C379A"/>
    <w:rsid w:val="005C409E"/>
    <w:rsid w:val="005D08F8"/>
    <w:rsid w:val="005D52A9"/>
    <w:rsid w:val="005D785E"/>
    <w:rsid w:val="005E3A7F"/>
    <w:rsid w:val="005F1E59"/>
    <w:rsid w:val="005F35B6"/>
    <w:rsid w:val="005F6B41"/>
    <w:rsid w:val="005F76D4"/>
    <w:rsid w:val="00607918"/>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75A49"/>
    <w:rsid w:val="00677D41"/>
    <w:rsid w:val="00690B8B"/>
    <w:rsid w:val="006957C8"/>
    <w:rsid w:val="006A0790"/>
    <w:rsid w:val="006B1898"/>
    <w:rsid w:val="006C088E"/>
    <w:rsid w:val="006C70DE"/>
    <w:rsid w:val="006D20AA"/>
    <w:rsid w:val="006D29FA"/>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84918"/>
    <w:rsid w:val="00785857"/>
    <w:rsid w:val="007918BC"/>
    <w:rsid w:val="00794A67"/>
    <w:rsid w:val="007A3157"/>
    <w:rsid w:val="007A4D40"/>
    <w:rsid w:val="007B0E3B"/>
    <w:rsid w:val="007B0F24"/>
    <w:rsid w:val="007B1D9E"/>
    <w:rsid w:val="007B6174"/>
    <w:rsid w:val="007B6FFF"/>
    <w:rsid w:val="007C337E"/>
    <w:rsid w:val="007D0254"/>
    <w:rsid w:val="007D2BFD"/>
    <w:rsid w:val="007D335D"/>
    <w:rsid w:val="007D6682"/>
    <w:rsid w:val="007E1B30"/>
    <w:rsid w:val="007F1381"/>
    <w:rsid w:val="007F28E6"/>
    <w:rsid w:val="007F354F"/>
    <w:rsid w:val="007F3910"/>
    <w:rsid w:val="007F59BC"/>
    <w:rsid w:val="00803C71"/>
    <w:rsid w:val="00803F83"/>
    <w:rsid w:val="008048EF"/>
    <w:rsid w:val="0080622B"/>
    <w:rsid w:val="00811435"/>
    <w:rsid w:val="00813D87"/>
    <w:rsid w:val="008200FE"/>
    <w:rsid w:val="00821E3F"/>
    <w:rsid w:val="008332C5"/>
    <w:rsid w:val="00842651"/>
    <w:rsid w:val="00847148"/>
    <w:rsid w:val="00847890"/>
    <w:rsid w:val="00861705"/>
    <w:rsid w:val="00880C7A"/>
    <w:rsid w:val="0088301E"/>
    <w:rsid w:val="008830AD"/>
    <w:rsid w:val="00885D1D"/>
    <w:rsid w:val="008905DD"/>
    <w:rsid w:val="00891E5C"/>
    <w:rsid w:val="0089382D"/>
    <w:rsid w:val="00895969"/>
    <w:rsid w:val="008A5A73"/>
    <w:rsid w:val="008B2E69"/>
    <w:rsid w:val="008B5701"/>
    <w:rsid w:val="008C167D"/>
    <w:rsid w:val="008C33DB"/>
    <w:rsid w:val="008C7AEC"/>
    <w:rsid w:val="008E5800"/>
    <w:rsid w:val="008E748E"/>
    <w:rsid w:val="008F1AF3"/>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7088C"/>
    <w:rsid w:val="00972FFD"/>
    <w:rsid w:val="009846C6"/>
    <w:rsid w:val="0098520D"/>
    <w:rsid w:val="00987523"/>
    <w:rsid w:val="009878BD"/>
    <w:rsid w:val="00987B43"/>
    <w:rsid w:val="00995F0B"/>
    <w:rsid w:val="009A2A70"/>
    <w:rsid w:val="009A6C11"/>
    <w:rsid w:val="009C0A70"/>
    <w:rsid w:val="009C5246"/>
    <w:rsid w:val="009C6E89"/>
    <w:rsid w:val="009D274E"/>
    <w:rsid w:val="009D6442"/>
    <w:rsid w:val="009D7710"/>
    <w:rsid w:val="009D77EE"/>
    <w:rsid w:val="009E2623"/>
    <w:rsid w:val="009E3E52"/>
    <w:rsid w:val="009E5E45"/>
    <w:rsid w:val="009E6111"/>
    <w:rsid w:val="009F1F4A"/>
    <w:rsid w:val="009F5A5A"/>
    <w:rsid w:val="009F5C5A"/>
    <w:rsid w:val="00A02CAC"/>
    <w:rsid w:val="00A06C99"/>
    <w:rsid w:val="00A247CC"/>
    <w:rsid w:val="00A2595B"/>
    <w:rsid w:val="00A42B71"/>
    <w:rsid w:val="00A60982"/>
    <w:rsid w:val="00A619D5"/>
    <w:rsid w:val="00A65F7B"/>
    <w:rsid w:val="00A73A2A"/>
    <w:rsid w:val="00AA2CA8"/>
    <w:rsid w:val="00AB01D7"/>
    <w:rsid w:val="00AB56A2"/>
    <w:rsid w:val="00AC2D89"/>
    <w:rsid w:val="00AD62B2"/>
    <w:rsid w:val="00AE33E9"/>
    <w:rsid w:val="00AF201F"/>
    <w:rsid w:val="00AF421F"/>
    <w:rsid w:val="00B0699A"/>
    <w:rsid w:val="00B101EC"/>
    <w:rsid w:val="00B10AD7"/>
    <w:rsid w:val="00B14707"/>
    <w:rsid w:val="00B15BEE"/>
    <w:rsid w:val="00B223D9"/>
    <w:rsid w:val="00B270C0"/>
    <w:rsid w:val="00B43FC6"/>
    <w:rsid w:val="00B556A6"/>
    <w:rsid w:val="00B56823"/>
    <w:rsid w:val="00B632F8"/>
    <w:rsid w:val="00B632FD"/>
    <w:rsid w:val="00B6379A"/>
    <w:rsid w:val="00B675FD"/>
    <w:rsid w:val="00B754E7"/>
    <w:rsid w:val="00B7795D"/>
    <w:rsid w:val="00B81E51"/>
    <w:rsid w:val="00B826E5"/>
    <w:rsid w:val="00B872F6"/>
    <w:rsid w:val="00BA10BE"/>
    <w:rsid w:val="00BA1AE4"/>
    <w:rsid w:val="00BA5321"/>
    <w:rsid w:val="00BA7033"/>
    <w:rsid w:val="00BC1F12"/>
    <w:rsid w:val="00BC6B2D"/>
    <w:rsid w:val="00BD5521"/>
    <w:rsid w:val="00BE0ACB"/>
    <w:rsid w:val="00BF27BB"/>
    <w:rsid w:val="00C22A6C"/>
    <w:rsid w:val="00C51037"/>
    <w:rsid w:val="00C55AED"/>
    <w:rsid w:val="00C629EB"/>
    <w:rsid w:val="00C64EDF"/>
    <w:rsid w:val="00C66DD7"/>
    <w:rsid w:val="00C77025"/>
    <w:rsid w:val="00C81D9E"/>
    <w:rsid w:val="00C84BCF"/>
    <w:rsid w:val="00C9073A"/>
    <w:rsid w:val="00C92573"/>
    <w:rsid w:val="00CA5846"/>
    <w:rsid w:val="00CA6CB6"/>
    <w:rsid w:val="00CB3530"/>
    <w:rsid w:val="00CC0113"/>
    <w:rsid w:val="00CC5FD5"/>
    <w:rsid w:val="00CC7365"/>
    <w:rsid w:val="00CD532B"/>
    <w:rsid w:val="00CD6AA8"/>
    <w:rsid w:val="00CE1D9D"/>
    <w:rsid w:val="00D028ED"/>
    <w:rsid w:val="00D10FCA"/>
    <w:rsid w:val="00D1181D"/>
    <w:rsid w:val="00D30BBE"/>
    <w:rsid w:val="00D51669"/>
    <w:rsid w:val="00D54D98"/>
    <w:rsid w:val="00D64C73"/>
    <w:rsid w:val="00D70FE5"/>
    <w:rsid w:val="00D81007"/>
    <w:rsid w:val="00D9187A"/>
    <w:rsid w:val="00D91A5B"/>
    <w:rsid w:val="00DA13B0"/>
    <w:rsid w:val="00DA5AAB"/>
    <w:rsid w:val="00DB27E8"/>
    <w:rsid w:val="00DB6110"/>
    <w:rsid w:val="00DB707D"/>
    <w:rsid w:val="00DD44F2"/>
    <w:rsid w:val="00DD47BD"/>
    <w:rsid w:val="00DD54A1"/>
    <w:rsid w:val="00E0165F"/>
    <w:rsid w:val="00E141F7"/>
    <w:rsid w:val="00E2678C"/>
    <w:rsid w:val="00E45A1F"/>
    <w:rsid w:val="00E53646"/>
    <w:rsid w:val="00E53F9C"/>
    <w:rsid w:val="00E610E1"/>
    <w:rsid w:val="00E618C5"/>
    <w:rsid w:val="00E61E6E"/>
    <w:rsid w:val="00E81AC5"/>
    <w:rsid w:val="00E82156"/>
    <w:rsid w:val="00E85176"/>
    <w:rsid w:val="00E8716D"/>
    <w:rsid w:val="00E93D36"/>
    <w:rsid w:val="00EA6CDB"/>
    <w:rsid w:val="00EB4174"/>
    <w:rsid w:val="00EB459D"/>
    <w:rsid w:val="00EC1CB0"/>
    <w:rsid w:val="00EC2A96"/>
    <w:rsid w:val="00EC6BBD"/>
    <w:rsid w:val="00ED5BAA"/>
    <w:rsid w:val="00EE48FE"/>
    <w:rsid w:val="00EF1910"/>
    <w:rsid w:val="00F069C8"/>
    <w:rsid w:val="00F075F3"/>
    <w:rsid w:val="00F11BF5"/>
    <w:rsid w:val="00F1792F"/>
    <w:rsid w:val="00F22C64"/>
    <w:rsid w:val="00F24E47"/>
    <w:rsid w:val="00F264F7"/>
    <w:rsid w:val="00F271FD"/>
    <w:rsid w:val="00F2766F"/>
    <w:rsid w:val="00F3594F"/>
    <w:rsid w:val="00F37EE2"/>
    <w:rsid w:val="00F54F92"/>
    <w:rsid w:val="00F6662B"/>
    <w:rsid w:val="00F73CAF"/>
    <w:rsid w:val="00F745AE"/>
    <w:rsid w:val="00F770BA"/>
    <w:rsid w:val="00F83049"/>
    <w:rsid w:val="00F867C7"/>
    <w:rsid w:val="00F86C57"/>
    <w:rsid w:val="00FA1A37"/>
    <w:rsid w:val="00FA3617"/>
    <w:rsid w:val="00FA6B3F"/>
    <w:rsid w:val="00FB2952"/>
    <w:rsid w:val="00FB7653"/>
    <w:rsid w:val="00FC7273"/>
    <w:rsid w:val="00FD2280"/>
    <w:rsid w:val="00FE1983"/>
    <w:rsid w:val="00FF0842"/>
    <w:rsid w:val="00FF1736"/>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8DAE042-35C7-474F-B346-9F88C0D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eop">
    <w:name w:val="eop"/>
    <w:basedOn w:val="DefaultParagraphFont"/>
    <w:rsid w:val="00EB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arine.Goodger@local.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y.Butt@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Goodger@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ry.Butt@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Matthew Hamilton</DisplayName>
        <AccountId>19</AccountId>
        <AccountType/>
      </UserInfo>
      <UserInfo>
        <DisplayName>Katharine Goodger</DisplayName>
        <AccountId>972</AccountId>
        <AccountType/>
      </UserInfo>
      <UserInfo>
        <DisplayName>Jonathan Bryant</DisplayName>
        <AccountId>542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6" ma:contentTypeDescription="Create a new document." ma:contentTypeScope="" ma:versionID="96c7e1d432c4fee05db5c78e487facfa">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20e5b0f0970a9e6de726bb318c43f4f0"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B09CB9A8-539C-4EE4-B3CD-87E379B1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74</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89</cp:revision>
  <dcterms:created xsi:type="dcterms:W3CDTF">2022-11-21T22:37:00Z</dcterms:created>
  <dcterms:modified xsi:type="dcterms:W3CDTF">2022-12-08T15:56:00Z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Document owner">
    <vt:lpwstr>999;#LGA MemberServices</vt:lpwstr>
  </property>
</Properties>
</file>